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A0" w:rsidRPr="00245591" w:rsidRDefault="00B37FA0" w:rsidP="00BC397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245591">
        <w:rPr>
          <w:rFonts w:ascii="Times New Roman" w:hAnsi="Times New Roman"/>
          <w:b/>
          <w:color w:val="000000" w:themeColor="text1"/>
          <w:sz w:val="36"/>
          <w:szCs w:val="36"/>
        </w:rPr>
        <w:t>OGŁOSZENIE O PRZETARGU</w:t>
      </w:r>
    </w:p>
    <w:p w:rsidR="00B37FA0" w:rsidRPr="00245591" w:rsidRDefault="00B37FA0" w:rsidP="00BC397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p w:rsidR="00B37FA0" w:rsidRPr="00245591" w:rsidRDefault="00B37FA0" w:rsidP="00BC397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5591">
        <w:rPr>
          <w:rFonts w:ascii="Times New Roman" w:hAnsi="Times New Roman"/>
          <w:b/>
          <w:color w:val="000000" w:themeColor="text1"/>
          <w:sz w:val="28"/>
          <w:szCs w:val="28"/>
        </w:rPr>
        <w:t>STAROSTA  OSTRÓDZKI</w:t>
      </w:r>
    </w:p>
    <w:p w:rsidR="00B37FA0" w:rsidRPr="00E17D15" w:rsidRDefault="00B37FA0" w:rsidP="00E17D1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5591">
        <w:rPr>
          <w:rFonts w:ascii="Times New Roman" w:hAnsi="Times New Roman"/>
          <w:b/>
          <w:color w:val="000000" w:themeColor="text1"/>
          <w:sz w:val="28"/>
          <w:szCs w:val="28"/>
        </w:rPr>
        <w:t>o g ł a s z a</w:t>
      </w:r>
    </w:p>
    <w:p w:rsidR="00B37FA0" w:rsidRPr="00E72FF0" w:rsidRDefault="00B37FA0" w:rsidP="00B3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II przetarg ustny nieograniczony na zbycie zabudowanych nieruchomości gruntowych stanowiących własność Skarbu Państwa,  położonych w obrębie nr 4 miasta Ostróda, </w:t>
      </w:r>
      <w:r w:rsidRPr="00E72F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oznaczonych według ewidencji gruntów i budynków jako działki:</w:t>
      </w:r>
    </w:p>
    <w:p w:rsidR="00B37FA0" w:rsidRPr="00E72FF0" w:rsidRDefault="00B37FA0" w:rsidP="00B37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312"/>
        <w:gridCol w:w="1536"/>
        <w:gridCol w:w="1990"/>
      </w:tblGrid>
      <w:tr w:rsidR="00B37FA0" w:rsidRPr="00E72FF0" w:rsidTr="00B37297">
        <w:trPr>
          <w:trHeight w:val="552"/>
          <w:jc w:val="center"/>
        </w:trPr>
        <w:tc>
          <w:tcPr>
            <w:tcW w:w="707" w:type="dxa"/>
          </w:tcPr>
          <w:p w:rsidR="00B37FA0" w:rsidRPr="00E72FF0" w:rsidRDefault="00B37FA0" w:rsidP="00B372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312" w:type="dxa"/>
          </w:tcPr>
          <w:p w:rsidR="00B37FA0" w:rsidRPr="00E72FF0" w:rsidRDefault="00B37FA0" w:rsidP="00B372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Nr działki</w:t>
            </w:r>
          </w:p>
        </w:tc>
        <w:tc>
          <w:tcPr>
            <w:tcW w:w="1536" w:type="dxa"/>
          </w:tcPr>
          <w:p w:rsidR="00B37FA0" w:rsidRPr="00E72FF0" w:rsidRDefault="00B37FA0" w:rsidP="00B372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Powierzchnia (ha)</w:t>
            </w:r>
          </w:p>
        </w:tc>
        <w:tc>
          <w:tcPr>
            <w:tcW w:w="1990" w:type="dxa"/>
          </w:tcPr>
          <w:p w:rsidR="00B37FA0" w:rsidRPr="00E72FF0" w:rsidRDefault="00B37FA0" w:rsidP="00B372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Nr księgi wieczystej</w:t>
            </w:r>
          </w:p>
        </w:tc>
      </w:tr>
      <w:tr w:rsidR="00B37FA0" w:rsidRPr="00E72FF0" w:rsidTr="00B37297">
        <w:trPr>
          <w:trHeight w:val="552"/>
          <w:jc w:val="center"/>
        </w:trPr>
        <w:tc>
          <w:tcPr>
            <w:tcW w:w="707" w:type="dxa"/>
          </w:tcPr>
          <w:p w:rsidR="00B37FA0" w:rsidRPr="00E72FF0" w:rsidRDefault="00B37FA0" w:rsidP="00B372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312" w:type="dxa"/>
          </w:tcPr>
          <w:p w:rsidR="00B37FA0" w:rsidRPr="00E72FF0" w:rsidRDefault="00B37FA0" w:rsidP="00B3729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1536" w:type="dxa"/>
          </w:tcPr>
          <w:p w:rsidR="00B37FA0" w:rsidRPr="00E72FF0" w:rsidRDefault="00B37FA0" w:rsidP="00B3729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0,2337</w:t>
            </w:r>
          </w:p>
        </w:tc>
        <w:tc>
          <w:tcPr>
            <w:tcW w:w="1990" w:type="dxa"/>
          </w:tcPr>
          <w:p w:rsidR="00B37FA0" w:rsidRPr="00E72FF0" w:rsidRDefault="00B37FA0" w:rsidP="00B3729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EL1O/00043135/1</w:t>
            </w:r>
          </w:p>
        </w:tc>
      </w:tr>
      <w:tr w:rsidR="00B37FA0" w:rsidRPr="00E72FF0" w:rsidTr="00B37297">
        <w:trPr>
          <w:trHeight w:val="552"/>
          <w:jc w:val="center"/>
        </w:trPr>
        <w:tc>
          <w:tcPr>
            <w:tcW w:w="707" w:type="dxa"/>
          </w:tcPr>
          <w:p w:rsidR="00B37FA0" w:rsidRPr="00E72FF0" w:rsidRDefault="00B37FA0" w:rsidP="00B372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312" w:type="dxa"/>
          </w:tcPr>
          <w:p w:rsidR="00B37FA0" w:rsidRPr="00E72FF0" w:rsidRDefault="00B37FA0" w:rsidP="00B372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4/1</w:t>
            </w: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 xml:space="preserve">  -  udział 1/4 części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Pr="005B13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wewnętrzna</w:t>
            </w:r>
          </w:p>
        </w:tc>
        <w:tc>
          <w:tcPr>
            <w:tcW w:w="1536" w:type="dxa"/>
          </w:tcPr>
          <w:p w:rsidR="00B37FA0" w:rsidRPr="00E72FF0" w:rsidRDefault="00B37FA0" w:rsidP="00B372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0,0314</w:t>
            </w:r>
          </w:p>
        </w:tc>
        <w:tc>
          <w:tcPr>
            <w:tcW w:w="1990" w:type="dxa"/>
          </w:tcPr>
          <w:p w:rsidR="00B37FA0" w:rsidRPr="00E72FF0" w:rsidRDefault="00B37FA0" w:rsidP="00B372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 xml:space="preserve">EL1O/00045704/5 </w:t>
            </w:r>
          </w:p>
        </w:tc>
      </w:tr>
      <w:tr w:rsidR="00B37FA0" w:rsidRPr="00E72FF0" w:rsidTr="00B37297">
        <w:trPr>
          <w:trHeight w:val="552"/>
          <w:jc w:val="center"/>
        </w:trPr>
        <w:tc>
          <w:tcPr>
            <w:tcW w:w="707" w:type="dxa"/>
          </w:tcPr>
          <w:p w:rsidR="00B37FA0" w:rsidRPr="00E72FF0" w:rsidRDefault="00B37FA0" w:rsidP="00B372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312" w:type="dxa"/>
          </w:tcPr>
          <w:p w:rsidR="00B37FA0" w:rsidRPr="00E72FF0" w:rsidRDefault="00B37FA0" w:rsidP="00B372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b/>
                <w:lang w:eastAsia="pl-PL"/>
              </w:rPr>
              <w:t>10/19</w:t>
            </w:r>
          </w:p>
        </w:tc>
        <w:tc>
          <w:tcPr>
            <w:tcW w:w="1536" w:type="dxa"/>
          </w:tcPr>
          <w:p w:rsidR="00B37FA0" w:rsidRPr="00E72FF0" w:rsidRDefault="00B37FA0" w:rsidP="00B372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0,0029</w:t>
            </w:r>
          </w:p>
        </w:tc>
        <w:tc>
          <w:tcPr>
            <w:tcW w:w="1990" w:type="dxa"/>
          </w:tcPr>
          <w:p w:rsidR="00B37FA0" w:rsidRPr="00E72FF0" w:rsidRDefault="00B37FA0" w:rsidP="00B372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lang w:eastAsia="pl-PL"/>
              </w:rPr>
              <w:t>EL1O/00035680/7</w:t>
            </w:r>
          </w:p>
        </w:tc>
      </w:tr>
    </w:tbl>
    <w:p w:rsidR="00B37FA0" w:rsidRPr="00B37FA0" w:rsidRDefault="00B37FA0" w:rsidP="00B37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FA0">
        <w:rPr>
          <w:rFonts w:ascii="Times New Roman" w:hAnsi="Times New Roman"/>
          <w:sz w:val="24"/>
          <w:szCs w:val="24"/>
        </w:rPr>
        <w:t>I przetarg na zbycie przedmiotowych nieruchomości odbył się w siedzibie Starostwa Powiatowego w Ostródzie w dniu 12 sierpnia 2020 r. i zakończył się wynikiem negatywnym.</w:t>
      </w:r>
    </w:p>
    <w:p w:rsidR="00B37FA0" w:rsidRDefault="00B37FA0" w:rsidP="00B37F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:rsidR="00B37FA0" w:rsidRPr="00E72FF0" w:rsidRDefault="00B37FA0" w:rsidP="00B37F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</w:pPr>
      <w:r w:rsidRPr="00E72F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OPIS  NIERUCHOMOŚCI</w:t>
      </w:r>
    </w:p>
    <w:p w:rsidR="00B37FA0" w:rsidRPr="00E72FF0" w:rsidRDefault="00B37FA0" w:rsidP="00B37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FA0" w:rsidRPr="00E72FF0" w:rsidRDefault="00B37FA0" w:rsidP="00B3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sprzedaży są nieruchomości gruntowe zabudowane kompleksem zabudowań po byłym areszcie śledczym, położone w Ostródzie, powiat ostródzki, województwo warmińsko-mazurskie,  obręb nr 4 miasta Ostróda, ulica Olsztyńska. </w:t>
      </w:r>
    </w:p>
    <w:p w:rsidR="00B37FA0" w:rsidRPr="00E72FF0" w:rsidRDefault="00B37FA0" w:rsidP="00B3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przedmiotowych działkach znajduje się łącznie 9 budynków. Działki uzbrojone są w sieci : elektroenergetyczną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własnym agregatem)</w:t>
      </w: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>, wodociągową, kanalizacyjną</w:t>
      </w:r>
      <w:r w:rsidR="00E17D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ciepłowniczą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(własne piece gazowe dwufunkcyjne), gazową  i telekomunikacyjną. </w:t>
      </w:r>
    </w:p>
    <w:p w:rsidR="00B37FA0" w:rsidRDefault="00B37FA0" w:rsidP="00B3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>Na ww. nieruchomościach usytuowane są następujące zabudowania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F49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szczegółowe usytuowanie przedstawia załącznik graficzny nr 1:</w:t>
      </w:r>
    </w:p>
    <w:p w:rsidR="00E17D15" w:rsidRDefault="00E17D15" w:rsidP="00B3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FA0" w:rsidRDefault="00B37FA0" w:rsidP="00B3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250"/>
        <w:gridCol w:w="1929"/>
        <w:gridCol w:w="3752"/>
      </w:tblGrid>
      <w:tr w:rsidR="00B37FA0" w:rsidTr="00B37297">
        <w:trPr>
          <w:trHeight w:val="234"/>
        </w:trPr>
        <w:tc>
          <w:tcPr>
            <w:tcW w:w="542" w:type="dxa"/>
          </w:tcPr>
          <w:p w:rsidR="00B37FA0" w:rsidRPr="00464BD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250" w:type="dxa"/>
          </w:tcPr>
          <w:p w:rsidR="00B37FA0" w:rsidRPr="00464BD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awna funkcja</w:t>
            </w:r>
          </w:p>
        </w:tc>
        <w:tc>
          <w:tcPr>
            <w:tcW w:w="1929" w:type="dxa"/>
          </w:tcPr>
          <w:p w:rsidR="00B37FA0" w:rsidRPr="00464BD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użytkowa (m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)/</w:t>
            </w:r>
          </w:p>
          <w:p w:rsidR="00B37FA0" w:rsidRPr="00464BD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kubatura (m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752" w:type="dxa"/>
          </w:tcPr>
          <w:p w:rsidR="00B37FA0" w:rsidRPr="00464BD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budynku</w:t>
            </w:r>
          </w:p>
        </w:tc>
      </w:tr>
      <w:tr w:rsidR="00B37FA0" w:rsidTr="00B37297">
        <w:trPr>
          <w:trHeight w:val="2213"/>
        </w:trPr>
        <w:tc>
          <w:tcPr>
            <w:tcW w:w="542" w:type="dxa"/>
          </w:tcPr>
          <w:p w:rsidR="00B37FA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  <w:p w:rsidR="00B37FA0" w:rsidRPr="003C5D51" w:rsidRDefault="00B37FA0" w:rsidP="00B3729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37FA0" w:rsidRPr="003C5D51" w:rsidRDefault="00B37FA0" w:rsidP="00B3729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50" w:type="dxa"/>
          </w:tcPr>
          <w:p w:rsidR="00B37FA0" w:rsidRPr="00464BD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lang w:eastAsia="pl-PL"/>
              </w:rPr>
              <w:t xml:space="preserve"> budynek główny penitencjarny</w:t>
            </w:r>
          </w:p>
          <w:p w:rsidR="00B37FA0" w:rsidRDefault="00B37FA0" w:rsidP="00B37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37FA0" w:rsidRDefault="00B37FA0" w:rsidP="00B37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37FA0" w:rsidRPr="003C5D51" w:rsidRDefault="00B37FA0" w:rsidP="00B3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9" w:type="dxa"/>
          </w:tcPr>
          <w:p w:rsidR="00B37FA0" w:rsidRPr="00464BD0" w:rsidRDefault="00B37FA0" w:rsidP="00B37297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1 079,54 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B37FA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4 589,09 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B37FA0" w:rsidRPr="003C5D51" w:rsidRDefault="00B37FA0" w:rsidP="00B3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37FA0" w:rsidRPr="003C5D51" w:rsidRDefault="00B37FA0" w:rsidP="00B3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37FA0" w:rsidRPr="003C5D51" w:rsidRDefault="00B37FA0" w:rsidP="00B37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52" w:type="dxa"/>
          </w:tcPr>
          <w:p w:rsidR="00B37FA0" w:rsidRPr="003C5D51" w:rsidRDefault="00B37FA0" w:rsidP="00B372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3 - kondygnacyjny, niepodpiwniczony, wybudowany w  technologii tradycyjnej, wyposażony w  instalacje: wodno-kanalizacyjną, elektryczną, c.o., wentylacji grawitacyjnej, wentylacji mechani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cznej w  pomieszczeniach kuchni, </w:t>
            </w: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łaźni oraz instalacji p.poż. – hydranty wewnętrzne, stan techniczny budynku dobry</w:t>
            </w:r>
          </w:p>
        </w:tc>
      </w:tr>
      <w:tr w:rsidR="00B37FA0" w:rsidTr="00B37297">
        <w:trPr>
          <w:trHeight w:val="1380"/>
        </w:trPr>
        <w:tc>
          <w:tcPr>
            <w:tcW w:w="542" w:type="dxa"/>
          </w:tcPr>
          <w:p w:rsidR="00B37FA0" w:rsidRPr="00464BD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250" w:type="dxa"/>
          </w:tcPr>
          <w:p w:rsidR="00B37FA0" w:rsidRPr="00464BD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dawna wartownia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464B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salą widzeń</w:t>
            </w:r>
          </w:p>
        </w:tc>
        <w:tc>
          <w:tcPr>
            <w:tcW w:w="1929" w:type="dxa"/>
          </w:tcPr>
          <w:p w:rsidR="00B37FA0" w:rsidRPr="003C5D51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129,53  m</w:t>
            </w:r>
            <w:r w:rsidRPr="00464B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B37FA0" w:rsidRPr="00E72FF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557,04  m</w:t>
            </w:r>
            <w:r w:rsidRPr="00464B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52" w:type="dxa"/>
          </w:tcPr>
          <w:p w:rsidR="00B37FA0" w:rsidRPr="003C5D51" w:rsidRDefault="00B37FA0" w:rsidP="00B372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1 - kondygnacyjny, niepodpiwniczony, wybudowany w  technologii tradycyjnej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  1987 r.</w:t>
            </w: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wyposażony w instalacje: wodno-kanalizacyjną, elektryczną, c.o., wentylacji grawitacyjnej, stan techniczny budynku - dobry</w:t>
            </w:r>
          </w:p>
          <w:p w:rsidR="00B37FA0" w:rsidRPr="00E72FF0" w:rsidRDefault="00B37FA0" w:rsidP="00B37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37FA0" w:rsidTr="00B37297">
        <w:trPr>
          <w:trHeight w:val="719"/>
        </w:trPr>
        <w:tc>
          <w:tcPr>
            <w:tcW w:w="542" w:type="dxa"/>
          </w:tcPr>
          <w:p w:rsidR="00B37FA0" w:rsidRPr="00464BD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LP</w:t>
            </w:r>
          </w:p>
        </w:tc>
        <w:tc>
          <w:tcPr>
            <w:tcW w:w="2250" w:type="dxa"/>
          </w:tcPr>
          <w:p w:rsidR="00B37FA0" w:rsidRPr="00464BD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awna funkcja</w:t>
            </w:r>
          </w:p>
        </w:tc>
        <w:tc>
          <w:tcPr>
            <w:tcW w:w="1929" w:type="dxa"/>
          </w:tcPr>
          <w:p w:rsidR="00B37FA0" w:rsidRPr="00464BD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użytkowa (m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)/</w:t>
            </w:r>
          </w:p>
          <w:p w:rsidR="00B37FA0" w:rsidRPr="00464BD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kubatura (m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752" w:type="dxa"/>
          </w:tcPr>
          <w:p w:rsidR="00B37FA0" w:rsidRPr="00464BD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4B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Opis budynku</w:t>
            </w:r>
          </w:p>
        </w:tc>
      </w:tr>
      <w:tr w:rsidR="00B37FA0" w:rsidTr="00B37297">
        <w:trPr>
          <w:trHeight w:val="719"/>
        </w:trPr>
        <w:tc>
          <w:tcPr>
            <w:tcW w:w="542" w:type="dxa"/>
          </w:tcPr>
          <w:p w:rsidR="00B37FA0" w:rsidRDefault="00B37FA0" w:rsidP="00B37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250" w:type="dxa"/>
          </w:tcPr>
          <w:p w:rsidR="00B37FA0" w:rsidRPr="00464BD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magazyn gospodarczy i 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warsztaty</w:t>
            </w:r>
          </w:p>
        </w:tc>
        <w:tc>
          <w:tcPr>
            <w:tcW w:w="1929" w:type="dxa"/>
          </w:tcPr>
          <w:p w:rsidR="00B37FA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123,24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B37FA0" w:rsidRPr="003C5D51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443 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B37FA0" w:rsidRPr="003C5D51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52" w:type="dxa"/>
          </w:tcPr>
          <w:p w:rsidR="00B37FA0" w:rsidRPr="003C5D51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2 - kondygnacyjny, niepodpiwniczony, wybudowany w technologii tradycyjnej,</w:t>
            </w:r>
            <w:r>
              <w:t xml:space="preserve"> </w:t>
            </w: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wyposażony w instalacje: wodno-kanalizacyjną, elektryczną, c.o., wentylacji grawitacyjnej, gazową – ogrzewanie c.w.u. – z pieca gazowego, budynek wymaga przeprowadzenia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częściowego remontu kapitalnego</w:t>
            </w:r>
          </w:p>
        </w:tc>
      </w:tr>
      <w:tr w:rsidR="00B37FA0" w:rsidTr="00B37297">
        <w:trPr>
          <w:trHeight w:val="719"/>
        </w:trPr>
        <w:tc>
          <w:tcPr>
            <w:tcW w:w="542" w:type="dxa"/>
          </w:tcPr>
          <w:p w:rsidR="00B37FA0" w:rsidRDefault="00B37FA0" w:rsidP="00B37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250" w:type="dxa"/>
          </w:tcPr>
          <w:p w:rsidR="00B37FA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piwnica – magazyn  </w:t>
            </w:r>
          </w:p>
        </w:tc>
        <w:tc>
          <w:tcPr>
            <w:tcW w:w="1929" w:type="dxa"/>
          </w:tcPr>
          <w:p w:rsidR="00B37FA0" w:rsidRPr="00E72FF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 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241,60 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52" w:type="dxa"/>
          </w:tcPr>
          <w:p w:rsidR="00B37FA0" w:rsidRPr="003C5D51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dawny magazyn ziemiopłodów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obiekt posadowiony pod poziomem parteru – pod dawnym spacerniakiem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wyposażony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instalacje: elektryczną i wentylacji grawitacyjnej, budynek wymaga przeprowadzenia częściowego remontu 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pitalnego</w:t>
            </w:r>
          </w:p>
        </w:tc>
      </w:tr>
      <w:tr w:rsidR="00B37FA0" w:rsidTr="00B37297">
        <w:trPr>
          <w:trHeight w:val="719"/>
        </w:trPr>
        <w:tc>
          <w:tcPr>
            <w:tcW w:w="542" w:type="dxa"/>
          </w:tcPr>
          <w:p w:rsidR="00B37FA0" w:rsidRDefault="00B37FA0" w:rsidP="00B37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250" w:type="dxa"/>
          </w:tcPr>
          <w:p w:rsidR="00B37FA0" w:rsidRPr="003C5D51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szatnia</w:t>
            </w:r>
          </w:p>
        </w:tc>
        <w:tc>
          <w:tcPr>
            <w:tcW w:w="1929" w:type="dxa"/>
          </w:tcPr>
          <w:p w:rsidR="00B37FA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21,29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B37FA0" w:rsidRPr="00E72FF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119,26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52" w:type="dxa"/>
          </w:tcPr>
          <w:p w:rsidR="00B37FA0" w:rsidRPr="003C5D51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C5D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– kondygnacyjny, niepodpiwniczony, wybudowany w  technologii tradycyjnej,</w:t>
            </w:r>
            <w:r>
              <w:t xml:space="preserve"> 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wyposażony w instalacje: </w:t>
            </w:r>
            <w:proofErr w:type="spellStart"/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wodno</w:t>
            </w:r>
            <w:proofErr w:type="spellEnd"/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–kanalizacyjną,  elektryczną, c.o., wentylacji grawitacyjnej, stan techniczny budynku - dobry</w:t>
            </w:r>
          </w:p>
        </w:tc>
      </w:tr>
      <w:tr w:rsidR="00B37FA0" w:rsidTr="00B37297">
        <w:trPr>
          <w:trHeight w:val="719"/>
        </w:trPr>
        <w:tc>
          <w:tcPr>
            <w:tcW w:w="542" w:type="dxa"/>
          </w:tcPr>
          <w:p w:rsidR="00B37FA0" w:rsidRDefault="00B37FA0" w:rsidP="00B37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250" w:type="dxa"/>
          </w:tcPr>
          <w:p w:rsidR="00B37FA0" w:rsidRPr="003C5D51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4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administracyjny</w:t>
            </w:r>
          </w:p>
        </w:tc>
        <w:tc>
          <w:tcPr>
            <w:tcW w:w="1929" w:type="dxa"/>
          </w:tcPr>
          <w:p w:rsidR="00B37FA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,51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B37FA0" w:rsidRPr="00E72FF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349,3 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52" w:type="dxa"/>
          </w:tcPr>
          <w:p w:rsidR="00B37FA0" w:rsidRPr="003C5D51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– kondygnacyjny, niepodpiwniczony, wybudowany w  technologii tradycyjnej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wyposażony w instalacje: wodno-kanalizacyjną, elektryczną, c.o. 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wentylacji grawitacyjnej, stan budynku dobry</w:t>
            </w:r>
          </w:p>
        </w:tc>
      </w:tr>
      <w:tr w:rsidR="00B37FA0" w:rsidTr="00B37297">
        <w:trPr>
          <w:trHeight w:val="2022"/>
        </w:trPr>
        <w:tc>
          <w:tcPr>
            <w:tcW w:w="542" w:type="dxa"/>
          </w:tcPr>
          <w:p w:rsidR="00B37FA0" w:rsidRDefault="00B37FA0" w:rsidP="00B37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7  </w:t>
            </w:r>
          </w:p>
          <w:p w:rsidR="00B37FA0" w:rsidRDefault="00B37FA0" w:rsidP="00B37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 a</w:t>
            </w:r>
          </w:p>
        </w:tc>
        <w:tc>
          <w:tcPr>
            <w:tcW w:w="2250" w:type="dxa"/>
          </w:tcPr>
          <w:p w:rsidR="00B37FA0" w:rsidRPr="001C0441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garaż</w:t>
            </w:r>
          </w:p>
        </w:tc>
        <w:tc>
          <w:tcPr>
            <w:tcW w:w="1929" w:type="dxa"/>
          </w:tcPr>
          <w:p w:rsidR="00B37FA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A</w:t>
            </w:r>
          </w:p>
          <w:p w:rsidR="00B37FA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24,55 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B37FA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04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92,98 m3</w:t>
            </w:r>
          </w:p>
          <w:p w:rsidR="00B37FA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37FA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B</w:t>
            </w:r>
          </w:p>
          <w:p w:rsidR="00B37FA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21,82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B37FA0" w:rsidRPr="001C0441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118,99</w:t>
            </w:r>
            <w:r w:rsidRPr="00E72FF0">
              <w:t xml:space="preserve"> 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52" w:type="dxa"/>
          </w:tcPr>
          <w:p w:rsidR="00B37FA0" w:rsidRPr="001C0441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– kondygnacyjny, niepodpiwniczony, składający się z  dwóch części A i B– dwa stanowiska garażowe, wybudowany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technologii tradycyjnej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część A w roku 1997, część B w roku 1974, 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wyposażony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instalacje: elektryczną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stan techniczny budynku dobry</w:t>
            </w:r>
          </w:p>
        </w:tc>
      </w:tr>
      <w:tr w:rsidR="00B37FA0" w:rsidTr="00B37297">
        <w:trPr>
          <w:trHeight w:val="719"/>
        </w:trPr>
        <w:tc>
          <w:tcPr>
            <w:tcW w:w="542" w:type="dxa"/>
          </w:tcPr>
          <w:p w:rsidR="00B37FA0" w:rsidRDefault="00B37FA0" w:rsidP="00B37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250" w:type="dxa"/>
          </w:tcPr>
          <w:p w:rsidR="00B37FA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agregatorowi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proofErr w:type="spellEnd"/>
          </w:p>
        </w:tc>
        <w:tc>
          <w:tcPr>
            <w:tcW w:w="1929" w:type="dxa"/>
          </w:tcPr>
          <w:p w:rsidR="00B37FA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76,30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B37FA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364,13 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  <w:p w:rsidR="00B37FA0" w:rsidRPr="001C0441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52" w:type="dxa"/>
          </w:tcPr>
          <w:p w:rsidR="00B37FA0" w:rsidRPr="001C0441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– kondygnacyjny, niepodpiwniczony, wybudowany w   technologii tradycyjnej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1991 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t xml:space="preserve"> 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wyposażony w instalacje: wodno-kanalizacyjną, elektryczną, c.o.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wentylacji grawitacyjnej. W budynku znajdują się pomieszczenia kotłowni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dwoma piecami gazowymi dwufunkcyjnymi REMEHA oraz dwoma zbiornikami do ciepłej wody użytkowej 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pojemności 400 l każdy, pomieszczenia 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1C044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agregatem prądotwórczy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 oraz pomieszczenia magazynowe</w:t>
            </w:r>
          </w:p>
        </w:tc>
      </w:tr>
      <w:tr w:rsidR="00B37FA0" w:rsidTr="00B37297">
        <w:trPr>
          <w:trHeight w:val="719"/>
        </w:trPr>
        <w:tc>
          <w:tcPr>
            <w:tcW w:w="542" w:type="dxa"/>
          </w:tcPr>
          <w:p w:rsidR="00B37FA0" w:rsidRDefault="00B37FA0" w:rsidP="00B37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250" w:type="dxa"/>
          </w:tcPr>
          <w:p w:rsidR="00B37FA0" w:rsidRPr="00E72FF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boks garażowy</w:t>
            </w:r>
          </w:p>
        </w:tc>
        <w:tc>
          <w:tcPr>
            <w:tcW w:w="1929" w:type="dxa"/>
          </w:tcPr>
          <w:p w:rsidR="00B37FA0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31,80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</w:p>
          <w:p w:rsidR="00B37FA0" w:rsidRPr="005B13C9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112,32 m</w:t>
            </w:r>
            <w:r w:rsidRPr="00E72F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752" w:type="dxa"/>
          </w:tcPr>
          <w:p w:rsidR="00B37FA0" w:rsidRPr="001C0441" w:rsidRDefault="00B37FA0" w:rsidP="00B37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13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1-  kondygnacyjny, niepodpiwniczony, wybudowany w   technologii tradycyjnej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>
              <w:t xml:space="preserve"> </w:t>
            </w:r>
            <w:r w:rsidRPr="005B13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wyposażony w instalacje: elektryczną, c.o.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5B13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wentylacji grawitacyjnej stan techniczny budynku dobry</w:t>
            </w:r>
          </w:p>
        </w:tc>
      </w:tr>
    </w:tbl>
    <w:p w:rsidR="00B37FA0" w:rsidRPr="00E72FF0" w:rsidRDefault="00B37FA0" w:rsidP="00B37FA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FA0" w:rsidRDefault="00B37FA0" w:rsidP="00B3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nr 4/1 jest niezabudowana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nawierzchni asfaltowej</w:t>
      </w: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stanowi drogę dojazdową do nieruchomości – zjazd z  ul.  Olsztyński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 stanowiącej  drogę powiatową.</w:t>
      </w:r>
    </w:p>
    <w:p w:rsidR="00B37FA0" w:rsidRPr="00E72FF0" w:rsidRDefault="00B37FA0" w:rsidP="00B37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FA0" w:rsidRPr="00E72FF0" w:rsidRDefault="00B37FA0" w:rsidP="00B37FA0">
      <w:pPr>
        <w:tabs>
          <w:tab w:val="left" w:pos="465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ustaleniami Uchwały Nr XVIII/139/2000 Rady Miejskiej w Ostródzie z dnia 19  kwietnia 2000 r. (Dz. Urz. Woj. Warmińsko-Mazurskiego nr 32 poz. 484 z 29 maja 2000  r.) w sprawie uchwalenia zmiany miejscowych planów zagospodarowania przestrzennego rejonu ulic Olsztyńska – Gizewiusza w Ostródzie działki nr: 3, 4/1 i 10/19 przeznaczone są na cele usługowe.</w:t>
      </w:r>
    </w:p>
    <w:p w:rsidR="00B37FA0" w:rsidRDefault="00B37FA0" w:rsidP="00B37FA0">
      <w:pPr>
        <w:tabs>
          <w:tab w:val="left" w:pos="465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ww.  działki znajdują się w strefie „B” ochrony konserwatorskiej, ponadto, zgodnie z ustaleniami „Lokalnego Programu Rewitalizacji Miasta Ostróda do roku 2023”, zaktualizowanego Uchwałą Nr XLIV/326/2018 Rady Miejskiej w Ostródzie z dnia 20 marca 2018 r. wszystkie działki znajdują się w obszarze rewitalizacji, jednakże z tego tytułu Gminie Miejskiej Ostróda nie przysługuje prawo pierwokupu nieruchomości.</w:t>
      </w:r>
    </w:p>
    <w:p w:rsidR="00B37FA0" w:rsidRDefault="00B37FA0" w:rsidP="00245591">
      <w:pPr>
        <w:tabs>
          <w:tab w:val="left" w:pos="465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FA0" w:rsidRDefault="00B37FA0" w:rsidP="00245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Nieruchomości są wolne od obciążeń na rzecz osób trzecich.</w:t>
      </w:r>
    </w:p>
    <w:p w:rsidR="00B37FA0" w:rsidRDefault="00B37FA0" w:rsidP="00B37FA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37FA0" w:rsidRPr="008E5C03" w:rsidRDefault="00B37FA0" w:rsidP="00B37F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5C03">
        <w:rPr>
          <w:rFonts w:ascii="Times New Roman" w:hAnsi="Times New Roman"/>
          <w:b/>
          <w:sz w:val="32"/>
          <w:szCs w:val="32"/>
        </w:rPr>
        <w:t xml:space="preserve">Cena wywoławcza nieruchomości wynosi:  </w:t>
      </w:r>
    </w:p>
    <w:p w:rsidR="00B37FA0" w:rsidRPr="00E72FF0" w:rsidRDefault="00B37FA0" w:rsidP="00B37FA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E72FF0">
        <w:rPr>
          <w:rFonts w:ascii="Times New Roman" w:hAnsi="Times New Roman"/>
          <w:b/>
          <w:sz w:val="40"/>
          <w:szCs w:val="40"/>
          <w:u w:val="single"/>
        </w:rPr>
        <w:t>1 </w:t>
      </w:r>
      <w:r w:rsidR="0033690A">
        <w:rPr>
          <w:rFonts w:ascii="Times New Roman" w:hAnsi="Times New Roman"/>
          <w:b/>
          <w:sz w:val="40"/>
          <w:szCs w:val="40"/>
          <w:u w:val="single"/>
        </w:rPr>
        <w:t>400</w:t>
      </w:r>
      <w:r w:rsidRPr="00E72FF0">
        <w:rPr>
          <w:rFonts w:ascii="Times New Roman" w:hAnsi="Times New Roman"/>
          <w:b/>
          <w:sz w:val="40"/>
          <w:szCs w:val="40"/>
          <w:u w:val="single"/>
        </w:rPr>
        <w:t xml:space="preserve"> 000,- zł</w:t>
      </w:r>
    </w:p>
    <w:p w:rsidR="00B37FA0" w:rsidRDefault="00B37FA0" w:rsidP="00B37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F0">
        <w:rPr>
          <w:rFonts w:ascii="Times New Roman" w:hAnsi="Times New Roman" w:cs="Times New Roman"/>
          <w:b/>
          <w:sz w:val="24"/>
          <w:szCs w:val="24"/>
        </w:rPr>
        <w:t xml:space="preserve">(słownie: jeden milion </w:t>
      </w:r>
      <w:r w:rsidR="0033690A">
        <w:rPr>
          <w:rFonts w:ascii="Times New Roman" w:hAnsi="Times New Roman" w:cs="Times New Roman"/>
          <w:b/>
          <w:sz w:val="24"/>
          <w:szCs w:val="24"/>
        </w:rPr>
        <w:t>czterysta tysięcy</w:t>
      </w:r>
      <w:r w:rsidRPr="00E72FF0">
        <w:rPr>
          <w:rFonts w:ascii="Times New Roman" w:hAnsi="Times New Roman" w:cs="Times New Roman"/>
          <w:b/>
          <w:sz w:val="24"/>
          <w:szCs w:val="24"/>
        </w:rPr>
        <w:t xml:space="preserve"> złotych  00/100)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37FA0" w:rsidRPr="00E72FF0" w:rsidRDefault="00B37FA0" w:rsidP="00B37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FA0" w:rsidRPr="00E72FF0" w:rsidRDefault="00B37FA0" w:rsidP="00B3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72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Sprzedaż zwolniona z podatku VAT, na podstawie art. 43 ust.1 pkt 10 ustawy z dnia 11  marca 2004 r.  o podatku od towarów i  usług    (Dz.U. z 2020 r., poz. 106).</w:t>
      </w:r>
    </w:p>
    <w:p w:rsidR="00B37FA0" w:rsidRDefault="00B37FA0" w:rsidP="00B37FA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37FA0" w:rsidRPr="006976A9" w:rsidRDefault="00B37FA0" w:rsidP="00B37FA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6976A9">
        <w:rPr>
          <w:rFonts w:ascii="Times New Roman" w:hAnsi="Times New Roman"/>
          <w:b/>
          <w:sz w:val="32"/>
          <w:szCs w:val="32"/>
          <w:u w:val="single"/>
        </w:rPr>
        <w:t xml:space="preserve">Przetarg odbędzie się </w:t>
      </w:r>
      <w:r w:rsidRPr="006976A9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dnia </w:t>
      </w:r>
      <w:r w:rsidR="0033690A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19 listopada</w:t>
      </w:r>
      <w:r w:rsidRPr="006E1060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2020 r. o godz. 1</w:t>
      </w:r>
      <w:r w:rsidR="0033690A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1</w:t>
      </w:r>
      <w:r w:rsidRPr="006E1060">
        <w:rPr>
          <w:rFonts w:ascii="Times New Roman" w:hAnsi="Times New Roman"/>
          <w:b/>
          <w:color w:val="000000" w:themeColor="text1"/>
          <w:sz w:val="32"/>
          <w:szCs w:val="32"/>
          <w:u w:val="single"/>
          <w:vertAlign w:val="superscript"/>
        </w:rPr>
        <w:t>00</w:t>
      </w:r>
      <w:r w:rsidRPr="006E1060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</w:t>
      </w:r>
      <w:r w:rsidRPr="006976A9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w</w:t>
      </w:r>
      <w: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 </w:t>
      </w:r>
      <w:r w:rsidRPr="006976A9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</w:t>
      </w:r>
      <w:r w:rsidRPr="006976A9">
        <w:rPr>
          <w:rFonts w:ascii="Times New Roman" w:hAnsi="Times New Roman"/>
          <w:b/>
          <w:sz w:val="32"/>
          <w:szCs w:val="32"/>
          <w:u w:val="single"/>
        </w:rPr>
        <w:t xml:space="preserve">siedzibie Starostwa Powiatowego w Ostródzie przy ul. Jana III Sobieskiego 5, pokój nr </w:t>
      </w:r>
      <w:r w:rsidR="0033690A">
        <w:rPr>
          <w:rFonts w:ascii="Times New Roman" w:hAnsi="Times New Roman"/>
          <w:b/>
          <w:sz w:val="32"/>
          <w:szCs w:val="32"/>
          <w:u w:val="single"/>
        </w:rPr>
        <w:t>220</w:t>
      </w:r>
      <w:r w:rsidRPr="006976A9">
        <w:rPr>
          <w:rFonts w:ascii="Times New Roman" w:hAnsi="Times New Roman"/>
          <w:b/>
          <w:sz w:val="32"/>
          <w:szCs w:val="32"/>
          <w:u w:val="single"/>
        </w:rPr>
        <w:t>.</w:t>
      </w:r>
    </w:p>
    <w:p w:rsidR="00B37FA0" w:rsidRDefault="00B37FA0" w:rsidP="00B37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A0" w:rsidRPr="00D54476" w:rsidRDefault="00B37FA0" w:rsidP="00B37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4476">
        <w:rPr>
          <w:rFonts w:ascii="Times New Roman" w:hAnsi="Times New Roman"/>
          <w:b/>
          <w:sz w:val="24"/>
          <w:szCs w:val="24"/>
        </w:rPr>
        <w:t xml:space="preserve">Warunkiem przystąpienia do przetargu jest wniesienie wadium w formie pieniężnej, w  wysokości  </w:t>
      </w:r>
      <w:r w:rsidR="0033690A">
        <w:rPr>
          <w:rFonts w:ascii="Times New Roman" w:hAnsi="Times New Roman"/>
          <w:b/>
          <w:sz w:val="24"/>
          <w:szCs w:val="24"/>
        </w:rPr>
        <w:t>140 000</w:t>
      </w:r>
      <w:r w:rsidRPr="00D54476">
        <w:rPr>
          <w:rFonts w:ascii="Times New Roman" w:hAnsi="Times New Roman"/>
          <w:b/>
          <w:sz w:val="24"/>
          <w:szCs w:val="24"/>
        </w:rPr>
        <w:t xml:space="preserve">,- zł (słownie: </w:t>
      </w:r>
      <w:r w:rsidR="0033690A">
        <w:rPr>
          <w:rFonts w:ascii="Times New Roman" w:hAnsi="Times New Roman"/>
          <w:b/>
          <w:sz w:val="24"/>
          <w:szCs w:val="24"/>
        </w:rPr>
        <w:t xml:space="preserve">sto czterdzieści tysięcy </w:t>
      </w:r>
      <w:r w:rsidRPr="00D54476">
        <w:rPr>
          <w:rFonts w:ascii="Times New Roman" w:hAnsi="Times New Roman"/>
          <w:b/>
          <w:sz w:val="24"/>
          <w:szCs w:val="24"/>
        </w:rPr>
        <w:t xml:space="preserve">złotych  00/100), </w:t>
      </w:r>
      <w:r w:rsidRPr="00D54476">
        <w:rPr>
          <w:rFonts w:ascii="Times New Roman" w:hAnsi="Times New Roman"/>
          <w:b/>
          <w:sz w:val="24"/>
          <w:szCs w:val="24"/>
          <w:u w:val="single"/>
        </w:rPr>
        <w:t xml:space="preserve">najpóźniej do dnia </w:t>
      </w:r>
      <w:r w:rsidR="0033690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12 listopada</w:t>
      </w:r>
      <w:r w:rsidRPr="00D54476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2020 roku</w:t>
      </w:r>
      <w:r w:rsidRPr="00D5447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54476">
        <w:rPr>
          <w:rFonts w:ascii="Times New Roman" w:hAnsi="Times New Roman"/>
          <w:b/>
          <w:sz w:val="24"/>
          <w:szCs w:val="24"/>
        </w:rPr>
        <w:t xml:space="preserve">na rachunek bankowy Starostwa Powiatowego w  Ostródzie, PKO Bank Polski SA Nr 93 1020 1811 0000 0602 0271 6835. Za dzień wpłaty uznaje się dzień wpływu należności na ww. rachunek. </w:t>
      </w:r>
    </w:p>
    <w:p w:rsidR="00B37FA0" w:rsidRPr="00D54476" w:rsidRDefault="00B37FA0" w:rsidP="00B37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7FA0" w:rsidRPr="00D54476" w:rsidRDefault="00B37FA0" w:rsidP="00B37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4476">
        <w:rPr>
          <w:rFonts w:ascii="Times New Roman" w:hAnsi="Times New Roman"/>
          <w:b/>
          <w:sz w:val="24"/>
          <w:szCs w:val="24"/>
        </w:rPr>
        <w:t xml:space="preserve">O wysokości postąpienia decydują uczestnicy przetargu, z tym że minimalne postąpienie nie może wynosić mniej niż 1% ceny wywoławczej. </w:t>
      </w:r>
    </w:p>
    <w:p w:rsidR="00B37FA0" w:rsidRPr="00D54476" w:rsidRDefault="00B37FA0" w:rsidP="00B37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7FA0" w:rsidRPr="00D54476" w:rsidRDefault="00B37FA0" w:rsidP="00B37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Uczestnicy przetargu zobowiązani są posiadać dokument potwierdzający tożsamość, a osoby inne niż fizyczne dodatkowo  muszą przedłożyć wypis z odpowiedniego rejestru.</w:t>
      </w:r>
    </w:p>
    <w:p w:rsidR="00B37FA0" w:rsidRPr="00D54476" w:rsidRDefault="00B37FA0" w:rsidP="00B37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W przypadku ustanowienia pełnomocnika przez osobę fizyczną lub prawną, wymagane jest pełnomocnictwo notarialnie poświadczone.</w:t>
      </w:r>
    </w:p>
    <w:p w:rsidR="00B37FA0" w:rsidRPr="00D54476" w:rsidRDefault="00B37FA0" w:rsidP="00B37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W przypadku osób prawnych oraz innych jednostek organizacyjnych nieposiadających osobowości prawnej, a podlegających rejestracji wymagany jest aktualny odpis z rejestru (wydany bądź potwierdzony nie wcześniej niż 1 miesiąc przed datą przetargu), właściwe pełnomocnictwa poświadczone notarialnie, dokumenty tożsamości osób reprezentujących podmiot.</w:t>
      </w:r>
    </w:p>
    <w:p w:rsidR="00B37FA0" w:rsidRDefault="00B37FA0" w:rsidP="00B37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7FA0" w:rsidRPr="00B55EFD" w:rsidRDefault="00B37FA0" w:rsidP="00B37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EFD">
        <w:rPr>
          <w:rFonts w:ascii="Times New Roman" w:hAnsi="Times New Roman"/>
          <w:sz w:val="24"/>
          <w:szCs w:val="24"/>
        </w:rPr>
        <w:t xml:space="preserve">W przypadku zamiaru nabycia nieruchomości w ramach wspólności ustawowej małżeńskiej do przetargu powinni przystąpić oboje małżonkowie, chyba że zostanie przedłożone stosowne pełnomocnictwo współmałżonka, zawierające zgodę do uczestnictwa w przetargu w jego imieniu oraz składania oświadczeń zmierzających do odpłatnego nabycia nieruchomości. </w:t>
      </w:r>
    </w:p>
    <w:p w:rsidR="00B55EFD" w:rsidRDefault="00B55EFD" w:rsidP="00B37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5EFD" w:rsidRPr="00D54476" w:rsidRDefault="00B55EFD" w:rsidP="00B37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Niezależnie od podanych powyżej informacji</w:t>
      </w:r>
      <w:r w:rsidR="004B540B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540B">
        <w:rPr>
          <w:rFonts w:ascii="Times New Roman" w:hAnsi="Times New Roman"/>
          <w:b/>
          <w:sz w:val="24"/>
          <w:szCs w:val="24"/>
        </w:rPr>
        <w:t>uczestnik przetargu</w:t>
      </w:r>
      <w:r>
        <w:rPr>
          <w:rFonts w:ascii="Times New Roman" w:hAnsi="Times New Roman"/>
          <w:b/>
          <w:sz w:val="24"/>
          <w:szCs w:val="24"/>
        </w:rPr>
        <w:t xml:space="preserve"> zobowiązany jest do zapoznania się ze stanem prawnym i faktycznym nieruchomości oraz ich aktualnym sposobem zagospodarowania, parametrami</w:t>
      </w:r>
      <w:r w:rsidR="0024559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540B">
        <w:rPr>
          <w:rFonts w:ascii="Times New Roman" w:hAnsi="Times New Roman"/>
          <w:b/>
          <w:sz w:val="24"/>
          <w:szCs w:val="24"/>
        </w:rPr>
        <w:t xml:space="preserve">a </w:t>
      </w:r>
      <w:r w:rsidR="00BC397E">
        <w:rPr>
          <w:rFonts w:ascii="Times New Roman" w:hAnsi="Times New Roman"/>
          <w:b/>
          <w:sz w:val="24"/>
          <w:szCs w:val="24"/>
        </w:rPr>
        <w:t>także</w:t>
      </w:r>
      <w:r>
        <w:rPr>
          <w:rFonts w:ascii="Times New Roman" w:hAnsi="Times New Roman"/>
          <w:b/>
          <w:sz w:val="24"/>
          <w:szCs w:val="24"/>
        </w:rPr>
        <w:t xml:space="preserve"> możliwościami zagospodarowania. Rozpoznanie wszelkich warunków faktycznych i prawnych, niezbędnych do realizacji planowanej inwestycji, leży w całości po stronie nabywcy i stanowi obszar jego ryzyka. </w:t>
      </w:r>
    </w:p>
    <w:p w:rsidR="00B37FA0" w:rsidRPr="00D54476" w:rsidRDefault="00B37FA0" w:rsidP="00B37FA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B741B3" w:rsidRPr="00B741B3" w:rsidRDefault="00B37FA0" w:rsidP="00B741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5447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Cena osiągnięta w przetargu płatna jest nie później niż do dnia zawarcia aktu notarialnego, którego termin zostanie wyznaczony w terminie 21 dni od dnia rozstrzygnięcia przetargu. </w:t>
      </w:r>
      <w:r w:rsidR="00B741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Cena osiągnięta w przetargu powinna być wpłacona na rachunek </w:t>
      </w:r>
      <w:r w:rsidR="00B741B3" w:rsidRPr="00B74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Starostwo </w:t>
      </w:r>
      <w:r w:rsidR="00B74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Powiatowe  </w:t>
      </w:r>
      <w:r w:rsidR="00B741B3" w:rsidRPr="00B74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Ostródzie PKO Bank Polski SA </w:t>
      </w:r>
      <w:r w:rsidR="00B741B3" w:rsidRPr="00B741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94 1020 1811 0000 0102 0271 6868</w:t>
      </w:r>
      <w:r w:rsidR="00B741B3" w:rsidRPr="00B741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takim terminie aby wpłacone środki były widoczne na wskazanym koncie przed podpisaniem umowy sprzedaży, w przeciwnym przypadku organizator przetargu może odstąpić od zawarcia umowy, a wpłacone wadium nie podlega zwrotowi. </w:t>
      </w:r>
    </w:p>
    <w:p w:rsidR="00B37FA0" w:rsidRPr="00D54476" w:rsidRDefault="00B37FA0" w:rsidP="00B37F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37FA0" w:rsidRPr="00D54476" w:rsidRDefault="00B37FA0" w:rsidP="00B37F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476">
        <w:rPr>
          <w:rFonts w:ascii="Times New Roman" w:eastAsiaTheme="minorEastAsia" w:hAnsi="Times New Roman" w:cs="Times New Roman"/>
          <w:sz w:val="24"/>
          <w:szCs w:val="24"/>
          <w:lang w:eastAsia="pl-PL"/>
        </w:rPr>
        <w:t>Koszty sporządzenia aktu notarialnego umowy sprzedaży ponosi kupujący.</w:t>
      </w:r>
    </w:p>
    <w:p w:rsidR="00B37FA0" w:rsidRPr="00D54476" w:rsidRDefault="00B37FA0" w:rsidP="00B37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A0" w:rsidRPr="00D54476" w:rsidRDefault="00B37FA0" w:rsidP="00B37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4476">
        <w:rPr>
          <w:rFonts w:ascii="Times New Roman" w:hAnsi="Times New Roman"/>
          <w:b/>
          <w:sz w:val="24"/>
          <w:szCs w:val="24"/>
        </w:rPr>
        <w:t>Wpłacone wadium:</w:t>
      </w:r>
    </w:p>
    <w:p w:rsidR="00B37FA0" w:rsidRPr="00D54476" w:rsidRDefault="00B37FA0" w:rsidP="00B37F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zostanie zaliczone na poczet ceny nabycia, jeżeli osoba wpłacająca wygra przetarg,</w:t>
      </w:r>
    </w:p>
    <w:p w:rsidR="00B37FA0" w:rsidRPr="00D54476" w:rsidRDefault="00B37FA0" w:rsidP="00B37F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nie podlega zwrotowi, jeżeli osoba, która wygra przetarg uchyli się od zawarcia umowy notarialnej,</w:t>
      </w:r>
    </w:p>
    <w:p w:rsidR="00B37FA0" w:rsidRDefault="00B37FA0" w:rsidP="00B37F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zostanie zwrócone, jeżeli osoba wpłacająca nie wygra przetargu.</w:t>
      </w:r>
    </w:p>
    <w:p w:rsidR="00B37FA0" w:rsidRPr="00D54476" w:rsidRDefault="00B37FA0" w:rsidP="00B37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A0" w:rsidRPr="00D54476" w:rsidRDefault="00B37FA0" w:rsidP="00B37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Od obowiązku wniesienia wadium zwalnia się osoby, którym przysługuje prawo do rekompensaty z  tytułu pozostawienia nieruchomości poza obecnymi granicami Rzeczypospolitej Polskiej w wyniku wypędzenia z byłego terytorium Rzeczypospolitej Polskiej lub jego opuszczenia w związku z wojną rozpoczętą w 1939 r., jeżeli zgłoszą uczestnictwo w</w:t>
      </w:r>
      <w:r>
        <w:rPr>
          <w:rFonts w:ascii="Times New Roman" w:hAnsi="Times New Roman"/>
          <w:sz w:val="24"/>
          <w:szCs w:val="24"/>
        </w:rPr>
        <w:t> </w:t>
      </w:r>
      <w:r w:rsidRPr="00D54476">
        <w:rPr>
          <w:rFonts w:ascii="Times New Roman" w:hAnsi="Times New Roman"/>
          <w:sz w:val="24"/>
          <w:szCs w:val="24"/>
        </w:rPr>
        <w:t xml:space="preserve"> przetargu, przedstawią oryginał zaświadczenia lub decyzji potwierdzającej prawo do zaliczenia wartości nieruchomości pozostawionych poza obecnymi granicami państwa polskiego oraz złożą pisemne zobowiązanie do uiszczenia kwoty równej wysokości ustalonego wadium, w razie uchylenia się od zawarcia umowy notarialnej.</w:t>
      </w:r>
    </w:p>
    <w:p w:rsidR="00B37FA0" w:rsidRPr="00D54476" w:rsidRDefault="00B37FA0" w:rsidP="00B37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A0" w:rsidRPr="00D54476" w:rsidRDefault="00B37FA0" w:rsidP="00B37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>W przypadku nabywania nieruchomości przez cudzoziemców mają zastosowanie przepisy ustawy z  dnia 24 marca 1920 r. o nabywaniu nieruchomości przez cudzoziemców  (Dz. U. z</w:t>
      </w:r>
      <w:r>
        <w:rPr>
          <w:rFonts w:ascii="Times New Roman" w:hAnsi="Times New Roman"/>
          <w:sz w:val="24"/>
          <w:szCs w:val="24"/>
        </w:rPr>
        <w:t> </w:t>
      </w:r>
      <w:r w:rsidRPr="00D54476">
        <w:rPr>
          <w:rFonts w:ascii="Times New Roman" w:hAnsi="Times New Roman"/>
          <w:sz w:val="24"/>
          <w:szCs w:val="24"/>
        </w:rPr>
        <w:t xml:space="preserve"> 2017 r., poz.  2278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D54476">
        <w:rPr>
          <w:rFonts w:ascii="Times New Roman" w:hAnsi="Times New Roman"/>
          <w:sz w:val="24"/>
          <w:szCs w:val="24"/>
        </w:rPr>
        <w:t>).</w:t>
      </w:r>
    </w:p>
    <w:p w:rsidR="00B37FA0" w:rsidRDefault="00B37FA0" w:rsidP="00B37FA0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37FA0" w:rsidRPr="00D54476" w:rsidRDefault="00B37FA0" w:rsidP="00B37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sz w:val="24"/>
          <w:szCs w:val="24"/>
        </w:rPr>
        <w:t xml:space="preserve">W przypadku wznowienia granic na wniosek nabywcy Skarb Państwa – Starosta Ostródzki nie ponosi odpowiedzialności za ewentualne różnice w powierzchni nieruchomości. </w:t>
      </w:r>
    </w:p>
    <w:p w:rsidR="00B37FA0" w:rsidRDefault="00B37FA0" w:rsidP="00B37F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7FA0" w:rsidRPr="00D54476" w:rsidRDefault="00B37FA0" w:rsidP="00B37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476">
        <w:rPr>
          <w:rFonts w:ascii="Times New Roman" w:hAnsi="Times New Roman"/>
          <w:b/>
          <w:sz w:val="24"/>
          <w:szCs w:val="24"/>
        </w:rPr>
        <w:t>Zastrzega się prawo odwołania lub unieważnienia przetargu z uzasadnionej przyczyny.</w:t>
      </w:r>
      <w:r w:rsidRPr="00D54476">
        <w:rPr>
          <w:rFonts w:ascii="Times New Roman" w:hAnsi="Times New Roman"/>
          <w:sz w:val="24"/>
          <w:szCs w:val="24"/>
        </w:rPr>
        <w:t xml:space="preserve"> </w:t>
      </w:r>
    </w:p>
    <w:p w:rsidR="00B37FA0" w:rsidRPr="00D54476" w:rsidRDefault="00B37FA0" w:rsidP="00B37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FA0" w:rsidRPr="00D54476" w:rsidRDefault="00B37FA0" w:rsidP="00B37FA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54476">
        <w:rPr>
          <w:rFonts w:ascii="Times New Roman" w:hAnsi="Times New Roman"/>
          <w:i/>
          <w:sz w:val="24"/>
          <w:szCs w:val="24"/>
        </w:rPr>
        <w:t>Szczegółowe informacje w powyższej sprawie można uzyskać w Starostwie Powiatowym w</w:t>
      </w:r>
      <w:r>
        <w:rPr>
          <w:rFonts w:ascii="Times New Roman" w:hAnsi="Times New Roman"/>
          <w:i/>
          <w:sz w:val="24"/>
          <w:szCs w:val="24"/>
        </w:rPr>
        <w:t> </w:t>
      </w:r>
      <w:r w:rsidRPr="00D54476">
        <w:rPr>
          <w:rFonts w:ascii="Times New Roman" w:hAnsi="Times New Roman"/>
          <w:i/>
          <w:sz w:val="24"/>
          <w:szCs w:val="24"/>
        </w:rPr>
        <w:t xml:space="preserve"> Ostródzie, przy ul. Jana III Sobieskiego 5 - Wydział Gospodarki Nieruchomościami i</w:t>
      </w:r>
      <w:r>
        <w:rPr>
          <w:rFonts w:ascii="Times New Roman" w:hAnsi="Times New Roman"/>
          <w:i/>
          <w:sz w:val="24"/>
          <w:szCs w:val="24"/>
        </w:rPr>
        <w:t> </w:t>
      </w:r>
      <w:r w:rsidRPr="00D54476">
        <w:rPr>
          <w:rFonts w:ascii="Times New Roman" w:hAnsi="Times New Roman"/>
          <w:i/>
          <w:sz w:val="24"/>
          <w:szCs w:val="24"/>
        </w:rPr>
        <w:t xml:space="preserve"> Ewidencji Gruntów telefonicznie pod nr (89) 642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54476">
        <w:rPr>
          <w:rFonts w:ascii="Times New Roman" w:hAnsi="Times New Roman"/>
          <w:i/>
          <w:sz w:val="24"/>
          <w:szCs w:val="24"/>
        </w:rPr>
        <w:t>98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54476">
        <w:rPr>
          <w:rFonts w:ascii="Times New Roman" w:hAnsi="Times New Roman"/>
          <w:i/>
          <w:sz w:val="24"/>
          <w:szCs w:val="24"/>
        </w:rPr>
        <w:t xml:space="preserve">56 </w:t>
      </w:r>
      <w:r>
        <w:rPr>
          <w:rFonts w:ascii="Times New Roman" w:hAnsi="Times New Roman"/>
          <w:i/>
          <w:sz w:val="24"/>
          <w:szCs w:val="24"/>
        </w:rPr>
        <w:t xml:space="preserve">lub nr (89) 642 98 33, </w:t>
      </w:r>
      <w:r w:rsidRPr="00D54476">
        <w:rPr>
          <w:rFonts w:ascii="Times New Roman" w:hAnsi="Times New Roman"/>
          <w:i/>
          <w:sz w:val="24"/>
          <w:szCs w:val="24"/>
        </w:rPr>
        <w:t>bądź drogą</w:t>
      </w:r>
      <w:r>
        <w:rPr>
          <w:rFonts w:ascii="Times New Roman" w:hAnsi="Times New Roman"/>
          <w:i/>
          <w:sz w:val="24"/>
          <w:szCs w:val="24"/>
        </w:rPr>
        <w:t> </w:t>
      </w:r>
      <w:r w:rsidRPr="00D54476">
        <w:rPr>
          <w:rFonts w:ascii="Times New Roman" w:hAnsi="Times New Roman"/>
          <w:i/>
          <w:sz w:val="24"/>
          <w:szCs w:val="24"/>
        </w:rPr>
        <w:t xml:space="preserve"> mailową – adres email: </w:t>
      </w:r>
      <w:hyperlink r:id="rId6" w:history="1">
        <w:r w:rsidRPr="00D54476">
          <w:rPr>
            <w:rStyle w:val="Hipercze"/>
            <w:rFonts w:ascii="Times New Roman" w:hAnsi="Times New Roman"/>
            <w:i/>
            <w:sz w:val="24"/>
            <w:szCs w:val="24"/>
          </w:rPr>
          <w:t>geo@powiat.ostroda.pl</w:t>
        </w:r>
      </w:hyperlink>
      <w:r w:rsidRPr="00D5447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, oraz w Biuletynie Informacji  Publicznej Starostwa Powiatowego w  Ostródzie </w:t>
      </w:r>
      <w:r w:rsidRPr="00CA3319">
        <w:rPr>
          <w:rFonts w:ascii="Times New Roman" w:hAnsi="Times New Roman"/>
          <w:i/>
          <w:sz w:val="24"/>
          <w:szCs w:val="24"/>
        </w:rPr>
        <w:t>- na stronie internetowej http://www.bip.powiat.ostroda.pl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54476">
        <w:rPr>
          <w:rFonts w:ascii="Times New Roman" w:hAnsi="Times New Roman"/>
          <w:i/>
          <w:sz w:val="24"/>
          <w:szCs w:val="24"/>
        </w:rPr>
        <w:t>.</w:t>
      </w:r>
    </w:p>
    <w:p w:rsidR="00B37FA0" w:rsidRDefault="00B37FA0" w:rsidP="00B37FA0">
      <w:pPr>
        <w:spacing w:after="0" w:line="276" w:lineRule="auto"/>
        <w:rPr>
          <w:rFonts w:ascii="Times New Roman" w:eastAsiaTheme="minorEastAsia" w:hAnsi="Times New Roman"/>
          <w:szCs w:val="24"/>
          <w:lang w:eastAsia="pl-PL"/>
        </w:rPr>
      </w:pPr>
    </w:p>
    <w:p w:rsidR="00B37FA0" w:rsidRDefault="00B37FA0" w:rsidP="00B37FA0">
      <w:pPr>
        <w:spacing w:after="20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4476">
        <w:rPr>
          <w:rFonts w:ascii="Times New Roman" w:eastAsiaTheme="minorEastAsia" w:hAnsi="Times New Roman"/>
          <w:i/>
          <w:sz w:val="20"/>
          <w:szCs w:val="20"/>
          <w:lang w:eastAsia="pl-PL"/>
        </w:rPr>
        <w:t xml:space="preserve">Udział w postępowaniu przetargowym wiąże się z przetwarzaniem danych osobowych oferentów na zasadach określonych w  </w:t>
      </w:r>
      <w:r w:rsidRPr="00D54476">
        <w:rPr>
          <w:rFonts w:ascii="Times New Roman" w:hAnsi="Times New Roman" w:cs="Times New Roman"/>
          <w:i/>
          <w:sz w:val="20"/>
          <w:szCs w:val="20"/>
        </w:rPr>
        <w:t>Rozporządzeniu Parlamentu Europejskiego i Rady (UE) 2016/679 z  dnia 27 kwietnia 2016 r. w</w:t>
      </w:r>
      <w:r>
        <w:rPr>
          <w:rFonts w:ascii="Times New Roman" w:hAnsi="Times New Roman" w:cs="Times New Roman"/>
          <w:i/>
          <w:sz w:val="20"/>
          <w:szCs w:val="20"/>
        </w:rPr>
        <w:t> </w:t>
      </w:r>
      <w:r w:rsidRPr="00D54476">
        <w:rPr>
          <w:rFonts w:ascii="Times New Roman" w:hAnsi="Times New Roman" w:cs="Times New Roman"/>
          <w:i/>
          <w:sz w:val="20"/>
          <w:szCs w:val="20"/>
        </w:rPr>
        <w:t xml:space="preserve"> sprawie ochrony osób fizycznych w związku z  przetwarzaniem danych osobowych i w sprawie swobodnego przepływu takich danych oraz uchylenia dyrektywy 95/46/WE (ogólne rozporządzenie o ochronie danych)</w:t>
      </w:r>
      <w:r>
        <w:rPr>
          <w:rFonts w:ascii="Times New Roman" w:hAnsi="Times New Roman" w:cs="Times New Roman"/>
          <w:i/>
          <w:sz w:val="20"/>
          <w:szCs w:val="20"/>
        </w:rPr>
        <w:t xml:space="preserve"> oraz </w:t>
      </w: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w  zakresie ustawy z dnia 21 sierpnia 1997 r. o gospodarce nieruchomościami (Dz.U. z 2020 r., poz. 65 ze zm.)oraz Rozporządzenia Rady Ministrów z dnia 14 września 2004 r. w sprawie sposobu i trybu przeprowadzania przetargów oraz rokowań na zbycie nieruchomości (Dz.U. z 2014 r., poz. 1490). Więcej informacji o przetwarzaniu danych osobowych przez Starostwo Powiatowe w Ostródzie można uzyskać na stronie  </w:t>
      </w:r>
      <w:hyperlink r:id="rId7" w:history="1">
        <w:r w:rsidRPr="003A1878">
          <w:rPr>
            <w:rStyle w:val="Hipercze"/>
            <w:rFonts w:ascii="Times New Roman" w:hAnsi="Times New Roman" w:cs="Times New Roman"/>
            <w:i/>
            <w:sz w:val="20"/>
            <w:szCs w:val="20"/>
          </w:rPr>
          <w:t>http://www.bip.powiat.ostroda.pl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w zakładce „Ochrona danych osobowych”.</w:t>
      </w:r>
    </w:p>
    <w:p w:rsidR="00B37FA0" w:rsidRDefault="00B37FA0" w:rsidP="00B37FA0">
      <w:pPr>
        <w:spacing w:after="0" w:line="276" w:lineRule="auto"/>
        <w:rPr>
          <w:rFonts w:ascii="Times New Roman" w:eastAsiaTheme="minorEastAsia" w:hAnsi="Times New Roman"/>
          <w:i/>
          <w:szCs w:val="24"/>
          <w:lang w:eastAsia="pl-PL"/>
        </w:rPr>
      </w:pPr>
    </w:p>
    <w:p w:rsidR="00B37FA0" w:rsidRDefault="00B37FA0" w:rsidP="00B37FA0">
      <w:pPr>
        <w:spacing w:after="0" w:line="276" w:lineRule="auto"/>
        <w:rPr>
          <w:rFonts w:ascii="Times New Roman" w:eastAsiaTheme="minorEastAsia" w:hAnsi="Times New Roman"/>
          <w:i/>
          <w:szCs w:val="24"/>
          <w:lang w:eastAsia="pl-PL"/>
        </w:rPr>
      </w:pPr>
    </w:p>
    <w:p w:rsidR="00B37FA0" w:rsidRDefault="00AB102C" w:rsidP="00AB102C">
      <w:pPr>
        <w:tabs>
          <w:tab w:val="left" w:pos="7413"/>
        </w:tabs>
        <w:spacing w:after="0" w:line="240" w:lineRule="auto"/>
        <w:rPr>
          <w:rFonts w:ascii="Times New Roman" w:eastAsiaTheme="minorEastAsia" w:hAnsi="Times New Roman"/>
          <w:szCs w:val="24"/>
          <w:lang w:eastAsia="pl-PL"/>
        </w:rPr>
      </w:pPr>
      <w:r>
        <w:rPr>
          <w:rFonts w:ascii="Times New Roman" w:eastAsiaTheme="minorEastAsia" w:hAnsi="Times New Roman"/>
          <w:i/>
          <w:szCs w:val="24"/>
          <w:lang w:eastAsia="pl-PL"/>
        </w:rPr>
        <w:tab/>
      </w:r>
      <w:bookmarkStart w:id="0" w:name="_GoBack"/>
      <w:bookmarkEnd w:id="0"/>
      <w:r w:rsidRPr="00AB102C">
        <w:rPr>
          <w:rFonts w:ascii="Times New Roman" w:eastAsiaTheme="minorEastAsia" w:hAnsi="Times New Roman"/>
          <w:szCs w:val="24"/>
          <w:lang w:eastAsia="pl-PL"/>
        </w:rPr>
        <w:t>S</w:t>
      </w:r>
      <w:r>
        <w:rPr>
          <w:rFonts w:ascii="Times New Roman" w:eastAsiaTheme="minorEastAsia" w:hAnsi="Times New Roman"/>
          <w:szCs w:val="24"/>
          <w:lang w:eastAsia="pl-PL"/>
        </w:rPr>
        <w:t xml:space="preserve"> </w:t>
      </w:r>
      <w:r w:rsidRPr="00AB102C">
        <w:rPr>
          <w:rFonts w:ascii="Times New Roman" w:eastAsiaTheme="minorEastAsia" w:hAnsi="Times New Roman"/>
          <w:szCs w:val="24"/>
          <w:lang w:eastAsia="pl-PL"/>
        </w:rPr>
        <w:t>T</w:t>
      </w:r>
      <w:r>
        <w:rPr>
          <w:rFonts w:ascii="Times New Roman" w:eastAsiaTheme="minorEastAsia" w:hAnsi="Times New Roman"/>
          <w:szCs w:val="24"/>
          <w:lang w:eastAsia="pl-PL"/>
        </w:rPr>
        <w:t xml:space="preserve"> </w:t>
      </w:r>
      <w:r w:rsidRPr="00AB102C">
        <w:rPr>
          <w:rFonts w:ascii="Times New Roman" w:eastAsiaTheme="minorEastAsia" w:hAnsi="Times New Roman"/>
          <w:szCs w:val="24"/>
          <w:lang w:eastAsia="pl-PL"/>
        </w:rPr>
        <w:t>A</w:t>
      </w:r>
      <w:r>
        <w:rPr>
          <w:rFonts w:ascii="Times New Roman" w:eastAsiaTheme="minorEastAsia" w:hAnsi="Times New Roman"/>
          <w:szCs w:val="24"/>
          <w:lang w:eastAsia="pl-PL"/>
        </w:rPr>
        <w:t xml:space="preserve"> </w:t>
      </w:r>
      <w:r w:rsidRPr="00AB102C">
        <w:rPr>
          <w:rFonts w:ascii="Times New Roman" w:eastAsiaTheme="minorEastAsia" w:hAnsi="Times New Roman"/>
          <w:szCs w:val="24"/>
          <w:lang w:eastAsia="pl-PL"/>
        </w:rPr>
        <w:t>R</w:t>
      </w:r>
      <w:r>
        <w:rPr>
          <w:rFonts w:ascii="Times New Roman" w:eastAsiaTheme="minorEastAsia" w:hAnsi="Times New Roman"/>
          <w:szCs w:val="24"/>
          <w:lang w:eastAsia="pl-PL"/>
        </w:rPr>
        <w:t xml:space="preserve"> </w:t>
      </w:r>
      <w:r w:rsidRPr="00AB102C">
        <w:rPr>
          <w:rFonts w:ascii="Times New Roman" w:eastAsiaTheme="minorEastAsia" w:hAnsi="Times New Roman"/>
          <w:szCs w:val="24"/>
          <w:lang w:eastAsia="pl-PL"/>
        </w:rPr>
        <w:t>O</w:t>
      </w:r>
      <w:r>
        <w:rPr>
          <w:rFonts w:ascii="Times New Roman" w:eastAsiaTheme="minorEastAsia" w:hAnsi="Times New Roman"/>
          <w:szCs w:val="24"/>
          <w:lang w:eastAsia="pl-PL"/>
        </w:rPr>
        <w:t xml:space="preserve"> </w:t>
      </w:r>
      <w:r w:rsidRPr="00AB102C">
        <w:rPr>
          <w:rFonts w:ascii="Times New Roman" w:eastAsiaTheme="minorEastAsia" w:hAnsi="Times New Roman"/>
          <w:szCs w:val="24"/>
          <w:lang w:eastAsia="pl-PL"/>
        </w:rPr>
        <w:t>S</w:t>
      </w:r>
      <w:r>
        <w:rPr>
          <w:rFonts w:ascii="Times New Roman" w:eastAsiaTheme="minorEastAsia" w:hAnsi="Times New Roman"/>
          <w:szCs w:val="24"/>
          <w:lang w:eastAsia="pl-PL"/>
        </w:rPr>
        <w:t xml:space="preserve"> </w:t>
      </w:r>
      <w:r w:rsidRPr="00AB102C">
        <w:rPr>
          <w:rFonts w:ascii="Times New Roman" w:eastAsiaTheme="minorEastAsia" w:hAnsi="Times New Roman"/>
          <w:szCs w:val="24"/>
          <w:lang w:eastAsia="pl-PL"/>
        </w:rPr>
        <w:t>T</w:t>
      </w:r>
      <w:r>
        <w:rPr>
          <w:rFonts w:ascii="Times New Roman" w:eastAsiaTheme="minorEastAsia" w:hAnsi="Times New Roman"/>
          <w:szCs w:val="24"/>
          <w:lang w:eastAsia="pl-PL"/>
        </w:rPr>
        <w:t xml:space="preserve"> </w:t>
      </w:r>
      <w:r w:rsidRPr="00AB102C">
        <w:rPr>
          <w:rFonts w:ascii="Times New Roman" w:eastAsiaTheme="minorEastAsia" w:hAnsi="Times New Roman"/>
          <w:szCs w:val="24"/>
          <w:lang w:eastAsia="pl-PL"/>
        </w:rPr>
        <w:t>A</w:t>
      </w:r>
    </w:p>
    <w:p w:rsidR="00AB102C" w:rsidRPr="00AB102C" w:rsidRDefault="00AB102C" w:rsidP="00AB102C">
      <w:pPr>
        <w:tabs>
          <w:tab w:val="left" w:pos="7413"/>
        </w:tabs>
        <w:spacing w:after="0" w:line="240" w:lineRule="auto"/>
        <w:rPr>
          <w:rFonts w:ascii="Times New Roman" w:eastAsiaTheme="minorEastAsia" w:hAnsi="Times New Roman"/>
          <w:szCs w:val="24"/>
          <w:lang w:eastAsia="pl-PL"/>
        </w:rPr>
      </w:pPr>
    </w:p>
    <w:p w:rsidR="00AB102C" w:rsidRDefault="00AB102C" w:rsidP="00AB102C">
      <w:pPr>
        <w:tabs>
          <w:tab w:val="left" w:pos="7413"/>
        </w:tabs>
        <w:spacing w:after="0" w:line="240" w:lineRule="auto"/>
        <w:rPr>
          <w:rFonts w:ascii="Times New Roman" w:eastAsiaTheme="minorEastAsia" w:hAnsi="Times New Roman"/>
          <w:i/>
          <w:szCs w:val="24"/>
          <w:lang w:eastAsia="pl-PL"/>
        </w:rPr>
      </w:pPr>
      <w:r>
        <w:rPr>
          <w:rFonts w:ascii="Times New Roman" w:eastAsiaTheme="minorEastAsia" w:hAnsi="Times New Roman"/>
          <w:i/>
          <w:szCs w:val="24"/>
          <w:lang w:eastAsia="pl-PL"/>
        </w:rPr>
        <w:t xml:space="preserve">                                                                                                                                    Andrzej Wiczkowski</w:t>
      </w:r>
    </w:p>
    <w:p w:rsidR="00B37FA0" w:rsidRDefault="00B37FA0" w:rsidP="00B37FA0">
      <w:pPr>
        <w:spacing w:after="200" w:line="276" w:lineRule="auto"/>
        <w:rPr>
          <w:rFonts w:eastAsiaTheme="minorEastAsia"/>
          <w:lang w:eastAsia="pl-PL"/>
        </w:rPr>
      </w:pPr>
    </w:p>
    <w:p w:rsidR="00B37FA0" w:rsidRDefault="00B37FA0" w:rsidP="00B37FA0"/>
    <w:p w:rsidR="00B37FA0" w:rsidRDefault="00B37FA0" w:rsidP="00B37FA0"/>
    <w:p w:rsidR="00B37FA0" w:rsidRDefault="00B37FA0" w:rsidP="00B37FA0"/>
    <w:p w:rsidR="00B37FA0" w:rsidRPr="004B07CF" w:rsidRDefault="00B37FA0" w:rsidP="00B37FA0"/>
    <w:p w:rsidR="00B37FA0" w:rsidRPr="004B07CF" w:rsidRDefault="00B37FA0" w:rsidP="00B37FA0"/>
    <w:p w:rsidR="00B37FA0" w:rsidRPr="004B07CF" w:rsidRDefault="00B37FA0" w:rsidP="00B37FA0"/>
    <w:p w:rsidR="00B37FA0" w:rsidRDefault="00B37FA0" w:rsidP="00B37FA0"/>
    <w:p w:rsidR="00B37FA0" w:rsidRDefault="00B37FA0" w:rsidP="00B37FA0"/>
    <w:p w:rsidR="00B37FA0" w:rsidRDefault="00B37FA0" w:rsidP="00B37FA0"/>
    <w:p w:rsidR="00B37FA0" w:rsidRDefault="00B37FA0" w:rsidP="00B37FA0"/>
    <w:p w:rsidR="00B37FA0" w:rsidRPr="00F06FF8" w:rsidRDefault="00B37FA0" w:rsidP="00B37FA0"/>
    <w:p w:rsidR="00A465F2" w:rsidRDefault="00A465F2"/>
    <w:sectPr w:rsidR="00A465F2" w:rsidSect="003F0124">
      <w:pgSz w:w="11906" w:h="16838" w:code="9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25DC3"/>
    <w:multiLevelType w:val="hybridMultilevel"/>
    <w:tmpl w:val="EBB669BE"/>
    <w:lvl w:ilvl="0" w:tplc="F0F0F0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A0"/>
    <w:rsid w:val="000818FF"/>
    <w:rsid w:val="00245591"/>
    <w:rsid w:val="0033690A"/>
    <w:rsid w:val="004B540B"/>
    <w:rsid w:val="004D71DE"/>
    <w:rsid w:val="00A465F2"/>
    <w:rsid w:val="00A748A4"/>
    <w:rsid w:val="00AB102C"/>
    <w:rsid w:val="00B37FA0"/>
    <w:rsid w:val="00B55EFD"/>
    <w:rsid w:val="00B741B3"/>
    <w:rsid w:val="00BC397E"/>
    <w:rsid w:val="00C42755"/>
    <w:rsid w:val="00E1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9B772-59E5-425F-A1C0-DB66D1A1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F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7FA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powiat.ostrod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o@powiat.ostro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099F7-3B17-495C-86DF-7352C3EE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1581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Nowicka</dc:creator>
  <cp:keywords/>
  <dc:description/>
  <cp:lastModifiedBy>Lidia Nowicka</cp:lastModifiedBy>
  <cp:revision>5</cp:revision>
  <cp:lastPrinted>2020-09-15T06:53:00Z</cp:lastPrinted>
  <dcterms:created xsi:type="dcterms:W3CDTF">2020-09-14T11:45:00Z</dcterms:created>
  <dcterms:modified xsi:type="dcterms:W3CDTF">2020-09-16T06:40:00Z</dcterms:modified>
</cp:coreProperties>
</file>