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61BE1" w14:textId="77777777" w:rsidR="00341292" w:rsidRDefault="00341292" w:rsidP="00341292">
      <w:pPr>
        <w:spacing w:line="276" w:lineRule="auto"/>
        <w:ind w:left="6372"/>
        <w:jc w:val="both"/>
        <w:textAlignment w:val="auto"/>
        <w:rPr>
          <w:rFonts w:ascii="Arial" w:hAnsi="Arial" w:cs="Arial"/>
          <w:color w:val="000000"/>
          <w:sz w:val="20"/>
        </w:rPr>
      </w:pPr>
      <w:bookmarkStart w:id="0" w:name="_Hlk67400380"/>
      <w:r>
        <w:rPr>
          <w:rFonts w:ascii="Arial" w:hAnsi="Arial" w:cs="Arial"/>
          <w:color w:val="000000"/>
          <w:sz w:val="20"/>
        </w:rPr>
        <w:t>z</w:t>
      </w:r>
      <w:r w:rsidRPr="00341292">
        <w:rPr>
          <w:rFonts w:ascii="Arial" w:hAnsi="Arial" w:cs="Arial"/>
          <w:color w:val="000000"/>
          <w:sz w:val="20"/>
        </w:rPr>
        <w:t xml:space="preserve">ałącznik nr 1 do zapytania ofertowego </w:t>
      </w:r>
    </w:p>
    <w:p w14:paraId="0B4E8E98" w14:textId="5F236B20" w:rsidR="00341292" w:rsidRDefault="00341292" w:rsidP="00341292">
      <w:pPr>
        <w:spacing w:line="276" w:lineRule="auto"/>
        <w:ind w:left="6372"/>
        <w:jc w:val="both"/>
        <w:textAlignment w:val="auto"/>
        <w:rPr>
          <w:rFonts w:ascii="Arial" w:hAnsi="Arial" w:cs="Arial"/>
          <w:color w:val="000000"/>
          <w:sz w:val="20"/>
        </w:rPr>
      </w:pPr>
      <w:r w:rsidRPr="00341292">
        <w:rPr>
          <w:rFonts w:ascii="Arial" w:hAnsi="Arial" w:cs="Arial"/>
          <w:color w:val="000000"/>
          <w:sz w:val="20"/>
        </w:rPr>
        <w:t>nr IRL.272.</w:t>
      </w:r>
      <w:r w:rsidR="00DF26EB">
        <w:rPr>
          <w:rFonts w:ascii="Arial" w:hAnsi="Arial" w:cs="Arial"/>
          <w:color w:val="000000"/>
          <w:sz w:val="20"/>
        </w:rPr>
        <w:t>25</w:t>
      </w:r>
      <w:r w:rsidRPr="00341292">
        <w:rPr>
          <w:rFonts w:ascii="Arial" w:hAnsi="Arial" w:cs="Arial"/>
          <w:color w:val="000000"/>
          <w:sz w:val="20"/>
        </w:rPr>
        <w:t>.202</w:t>
      </w:r>
      <w:r w:rsidR="00DF26EB">
        <w:rPr>
          <w:rFonts w:ascii="Arial" w:hAnsi="Arial" w:cs="Arial"/>
          <w:color w:val="000000"/>
          <w:sz w:val="20"/>
        </w:rPr>
        <w:t>3</w:t>
      </w:r>
      <w:r w:rsidRPr="00341292">
        <w:rPr>
          <w:rFonts w:ascii="Arial" w:hAnsi="Arial" w:cs="Arial"/>
          <w:color w:val="000000"/>
          <w:sz w:val="20"/>
        </w:rPr>
        <w:t xml:space="preserve"> z dnia </w:t>
      </w:r>
      <w:r w:rsidR="00DF26EB">
        <w:rPr>
          <w:rFonts w:ascii="Arial" w:hAnsi="Arial" w:cs="Arial"/>
          <w:color w:val="000000"/>
          <w:sz w:val="20"/>
        </w:rPr>
        <w:t>20</w:t>
      </w:r>
      <w:r w:rsidRPr="00341292">
        <w:rPr>
          <w:rFonts w:ascii="Arial" w:hAnsi="Arial" w:cs="Arial"/>
          <w:color w:val="000000"/>
          <w:sz w:val="20"/>
        </w:rPr>
        <w:t>.0</w:t>
      </w:r>
      <w:r w:rsidR="00DF26EB">
        <w:rPr>
          <w:rFonts w:ascii="Arial" w:hAnsi="Arial" w:cs="Arial"/>
          <w:color w:val="000000"/>
          <w:sz w:val="20"/>
        </w:rPr>
        <w:t>6</w:t>
      </w:r>
      <w:r w:rsidRPr="00341292">
        <w:rPr>
          <w:rFonts w:ascii="Arial" w:hAnsi="Arial" w:cs="Arial"/>
          <w:color w:val="000000"/>
          <w:sz w:val="20"/>
        </w:rPr>
        <w:t>.202</w:t>
      </w:r>
      <w:r w:rsidR="00DF26EB">
        <w:rPr>
          <w:rFonts w:ascii="Arial" w:hAnsi="Arial" w:cs="Arial"/>
          <w:color w:val="000000"/>
          <w:sz w:val="20"/>
        </w:rPr>
        <w:t>3</w:t>
      </w:r>
      <w:r w:rsidRPr="00341292">
        <w:rPr>
          <w:rFonts w:ascii="Arial" w:hAnsi="Arial" w:cs="Arial"/>
          <w:color w:val="000000"/>
          <w:sz w:val="20"/>
        </w:rPr>
        <w:t xml:space="preserve"> r.</w:t>
      </w:r>
    </w:p>
    <w:p w14:paraId="38692D43" w14:textId="77777777" w:rsidR="00341292" w:rsidRPr="00341292" w:rsidRDefault="00341292" w:rsidP="00341292">
      <w:pPr>
        <w:spacing w:line="276" w:lineRule="auto"/>
        <w:ind w:left="6372"/>
        <w:jc w:val="both"/>
        <w:textAlignment w:val="auto"/>
        <w:rPr>
          <w:rFonts w:ascii="Arial" w:hAnsi="Arial" w:cs="Arial"/>
          <w:color w:val="000000"/>
          <w:sz w:val="20"/>
        </w:rPr>
      </w:pPr>
    </w:p>
    <w:p w14:paraId="1C8D25F7" w14:textId="35FA22CE" w:rsidR="008E72A6" w:rsidRPr="00341292" w:rsidRDefault="00672735" w:rsidP="00341292">
      <w:pPr>
        <w:spacing w:line="276" w:lineRule="auto"/>
        <w:jc w:val="center"/>
        <w:textAlignment w:val="auto"/>
        <w:rPr>
          <w:rFonts w:ascii="Arial" w:hAnsi="Arial" w:cs="Arial"/>
          <w:b/>
          <w:bCs/>
          <w:color w:val="000000"/>
          <w:sz w:val="20"/>
        </w:rPr>
      </w:pPr>
      <w:r w:rsidRPr="00341292">
        <w:rPr>
          <w:rFonts w:ascii="Arial" w:hAnsi="Arial" w:cs="Arial"/>
          <w:b/>
          <w:bCs/>
          <w:color w:val="000000"/>
          <w:sz w:val="20"/>
        </w:rPr>
        <w:t>O</w:t>
      </w:r>
      <w:r w:rsidR="008E72A6" w:rsidRPr="00341292">
        <w:rPr>
          <w:rFonts w:ascii="Arial" w:hAnsi="Arial" w:cs="Arial"/>
          <w:b/>
          <w:bCs/>
          <w:color w:val="000000"/>
          <w:sz w:val="20"/>
        </w:rPr>
        <w:t>PIS I ZAKRES PRZEDMIOTU ZAMÓWIENIA</w:t>
      </w:r>
    </w:p>
    <w:p w14:paraId="6DF63FE2" w14:textId="77777777" w:rsidR="00E53D8C" w:rsidRPr="00341292" w:rsidRDefault="00E53D8C" w:rsidP="00B67B14">
      <w:pPr>
        <w:spacing w:line="276" w:lineRule="auto"/>
        <w:ind w:left="720"/>
        <w:textAlignment w:val="auto"/>
        <w:rPr>
          <w:rFonts w:ascii="Arial" w:hAnsi="Arial" w:cs="Arial"/>
          <w:b/>
          <w:bCs/>
          <w:color w:val="000000"/>
          <w:sz w:val="20"/>
        </w:rPr>
      </w:pPr>
    </w:p>
    <w:p w14:paraId="38ACF249" w14:textId="41DB60F7" w:rsidR="00F10C51" w:rsidRPr="00341292" w:rsidRDefault="008215C4" w:rsidP="00B67B14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eastAsiaTheme="minorHAnsi" w:hAnsi="Arial" w:cs="Arial"/>
          <w:sz w:val="20"/>
          <w:lang w:eastAsia="en-US"/>
        </w:rPr>
      </w:pPr>
      <w:bookmarkStart w:id="1" w:name="_Hlk76120424"/>
      <w:r w:rsidRPr="00341292">
        <w:rPr>
          <w:rFonts w:ascii="Arial" w:eastAsiaTheme="minorHAnsi" w:hAnsi="Arial" w:cs="Arial"/>
          <w:sz w:val="20"/>
          <w:lang w:eastAsia="en-US"/>
        </w:rPr>
        <w:t xml:space="preserve">Przedmiotem zamówienia jest </w:t>
      </w:r>
      <w:r w:rsidR="00F10C51" w:rsidRPr="00341292">
        <w:rPr>
          <w:rFonts w:ascii="Arial" w:eastAsiaTheme="minorHAnsi" w:hAnsi="Arial" w:cs="Arial"/>
          <w:sz w:val="20"/>
          <w:lang w:eastAsia="en-US"/>
        </w:rPr>
        <w:t xml:space="preserve">dostawa systemu wirtualnej strzelnicy działającej </w:t>
      </w:r>
      <w:r w:rsidR="001270F8" w:rsidRPr="00341292">
        <w:rPr>
          <w:rFonts w:ascii="Arial" w:eastAsiaTheme="minorHAnsi" w:hAnsi="Arial" w:cs="Arial"/>
          <w:sz w:val="20"/>
          <w:lang w:eastAsia="en-US"/>
        </w:rPr>
        <w:t xml:space="preserve">w oparciu o wirtualną rzeczywistość z wykorzystaniem laserowych symulatorów broni. </w:t>
      </w:r>
    </w:p>
    <w:p w14:paraId="36B364A8" w14:textId="77777777" w:rsidR="00F10C51" w:rsidRPr="00341292" w:rsidRDefault="00F10C51" w:rsidP="00B67B14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eastAsiaTheme="minorHAnsi" w:hAnsi="Arial" w:cs="Arial"/>
          <w:sz w:val="20"/>
          <w:lang w:eastAsia="en-US"/>
        </w:rPr>
      </w:pPr>
    </w:p>
    <w:p w14:paraId="42FFA0CA" w14:textId="6E630DD3" w:rsidR="0035403D" w:rsidRPr="00341292" w:rsidRDefault="0035403D" w:rsidP="00B67B14">
      <w:pPr>
        <w:pStyle w:val="Akapitzlist"/>
        <w:numPr>
          <w:ilvl w:val="0"/>
          <w:numId w:val="21"/>
        </w:numPr>
        <w:overflowPunct/>
        <w:autoSpaceDE/>
        <w:autoSpaceDN/>
        <w:adjustRightInd/>
        <w:spacing w:line="276" w:lineRule="auto"/>
        <w:jc w:val="both"/>
        <w:rPr>
          <w:rFonts w:ascii="Arial" w:eastAsiaTheme="minorHAnsi" w:hAnsi="Arial" w:cs="Arial"/>
          <w:sz w:val="20"/>
          <w:lang w:eastAsia="en-US"/>
        </w:rPr>
      </w:pPr>
      <w:r w:rsidRPr="00341292">
        <w:rPr>
          <w:rFonts w:ascii="Arial" w:eastAsiaTheme="minorHAnsi" w:hAnsi="Arial" w:cs="Arial"/>
          <w:sz w:val="20"/>
          <w:lang w:eastAsia="en-US"/>
        </w:rPr>
        <w:t>W skład systemu wirtualnej strzelnicy powinno wejść następujące wyposażenie:</w:t>
      </w:r>
    </w:p>
    <w:p w14:paraId="691657B4" w14:textId="1475C704" w:rsidR="0035403D" w:rsidRPr="00341292" w:rsidRDefault="007A6A3C" w:rsidP="007A6A3C">
      <w:pPr>
        <w:pStyle w:val="Akapitzlist"/>
        <w:numPr>
          <w:ilvl w:val="0"/>
          <w:numId w:val="24"/>
        </w:numPr>
        <w:overflowPunct/>
        <w:autoSpaceDE/>
        <w:autoSpaceDN/>
        <w:adjustRightInd/>
        <w:spacing w:line="276" w:lineRule="auto"/>
        <w:ind w:left="993" w:hanging="284"/>
        <w:jc w:val="both"/>
        <w:rPr>
          <w:rFonts w:ascii="Arial" w:eastAsiaTheme="minorHAnsi" w:hAnsi="Arial" w:cs="Arial"/>
          <w:sz w:val="20"/>
          <w:lang w:eastAsia="en-US"/>
        </w:rPr>
      </w:pPr>
      <w:r w:rsidRPr="00341292">
        <w:rPr>
          <w:rFonts w:ascii="Arial" w:eastAsiaTheme="minorHAnsi" w:hAnsi="Arial" w:cs="Arial"/>
          <w:sz w:val="20"/>
          <w:lang w:eastAsia="en-US"/>
        </w:rPr>
        <w:t>m</w:t>
      </w:r>
      <w:r w:rsidR="0035403D" w:rsidRPr="00341292">
        <w:rPr>
          <w:rFonts w:ascii="Arial" w:eastAsiaTheme="minorHAnsi" w:hAnsi="Arial" w:cs="Arial"/>
          <w:sz w:val="20"/>
          <w:lang w:eastAsia="en-US"/>
        </w:rPr>
        <w:t>oduł projekc</w:t>
      </w:r>
      <w:r w:rsidR="00BA209B" w:rsidRPr="00341292">
        <w:rPr>
          <w:rFonts w:ascii="Arial" w:eastAsiaTheme="minorHAnsi" w:hAnsi="Arial" w:cs="Arial"/>
          <w:sz w:val="20"/>
          <w:lang w:eastAsia="en-US"/>
        </w:rPr>
        <w:t>j</w:t>
      </w:r>
      <w:r w:rsidR="0035403D" w:rsidRPr="00341292">
        <w:rPr>
          <w:rFonts w:ascii="Arial" w:eastAsiaTheme="minorHAnsi" w:hAnsi="Arial" w:cs="Arial"/>
          <w:sz w:val="20"/>
          <w:lang w:eastAsia="en-US"/>
        </w:rPr>
        <w:t xml:space="preserve">i </w:t>
      </w:r>
      <w:r w:rsidR="00BA209B" w:rsidRPr="00341292">
        <w:rPr>
          <w:rFonts w:ascii="Arial" w:eastAsiaTheme="minorHAnsi" w:hAnsi="Arial" w:cs="Arial"/>
          <w:sz w:val="20"/>
          <w:lang w:eastAsia="en-US"/>
        </w:rPr>
        <w:t>(o parametrach opisanych w pkt. 2);</w:t>
      </w:r>
    </w:p>
    <w:p w14:paraId="0A254CA0" w14:textId="086187AD" w:rsidR="00BA209B" w:rsidRPr="00341292" w:rsidRDefault="00BA209B" w:rsidP="007A6A3C">
      <w:pPr>
        <w:pStyle w:val="Akapitzlist"/>
        <w:numPr>
          <w:ilvl w:val="0"/>
          <w:numId w:val="24"/>
        </w:numPr>
        <w:overflowPunct/>
        <w:autoSpaceDE/>
        <w:autoSpaceDN/>
        <w:adjustRightInd/>
        <w:spacing w:line="276" w:lineRule="auto"/>
        <w:ind w:left="993" w:hanging="284"/>
        <w:jc w:val="both"/>
        <w:rPr>
          <w:rFonts w:ascii="Arial" w:eastAsiaTheme="minorHAnsi" w:hAnsi="Arial" w:cs="Arial"/>
          <w:sz w:val="20"/>
          <w:lang w:eastAsia="en-US"/>
        </w:rPr>
      </w:pPr>
      <w:r w:rsidRPr="00341292">
        <w:rPr>
          <w:rFonts w:ascii="Arial" w:eastAsiaTheme="minorHAnsi" w:hAnsi="Arial" w:cs="Arial"/>
          <w:sz w:val="20"/>
          <w:lang w:eastAsia="en-US"/>
        </w:rPr>
        <w:t>K</w:t>
      </w:r>
      <w:r w:rsidR="007A6A3C" w:rsidRPr="00341292">
        <w:rPr>
          <w:rFonts w:ascii="Arial" w:eastAsiaTheme="minorHAnsi" w:hAnsi="Arial" w:cs="Arial"/>
          <w:sz w:val="20"/>
          <w:lang w:eastAsia="en-US"/>
        </w:rPr>
        <w:t>l</w:t>
      </w:r>
      <w:r w:rsidRPr="00341292">
        <w:rPr>
          <w:rFonts w:ascii="Arial" w:eastAsiaTheme="minorHAnsi" w:hAnsi="Arial" w:cs="Arial"/>
          <w:sz w:val="20"/>
          <w:lang w:eastAsia="en-US"/>
        </w:rPr>
        <w:t>awiatura bezprzewodowa z gładzikiem;</w:t>
      </w:r>
    </w:p>
    <w:p w14:paraId="672609E7" w14:textId="02CBD912" w:rsidR="00BA209B" w:rsidRPr="00341292" w:rsidRDefault="007A6A3C" w:rsidP="007A6A3C">
      <w:pPr>
        <w:pStyle w:val="Akapitzlist"/>
        <w:numPr>
          <w:ilvl w:val="0"/>
          <w:numId w:val="24"/>
        </w:numPr>
        <w:overflowPunct/>
        <w:autoSpaceDE/>
        <w:autoSpaceDN/>
        <w:adjustRightInd/>
        <w:spacing w:line="276" w:lineRule="auto"/>
        <w:ind w:left="993" w:hanging="284"/>
        <w:jc w:val="both"/>
        <w:rPr>
          <w:rFonts w:ascii="Arial" w:eastAsiaTheme="minorHAnsi" w:hAnsi="Arial" w:cs="Arial"/>
          <w:sz w:val="20"/>
          <w:lang w:eastAsia="en-US"/>
        </w:rPr>
      </w:pPr>
      <w:r w:rsidRPr="00341292">
        <w:rPr>
          <w:rFonts w:ascii="Arial" w:eastAsiaTheme="minorHAnsi" w:hAnsi="Arial" w:cs="Arial"/>
          <w:sz w:val="20"/>
          <w:lang w:eastAsia="en-US"/>
        </w:rPr>
        <w:t>t</w:t>
      </w:r>
      <w:r w:rsidR="00BA209B" w:rsidRPr="00341292">
        <w:rPr>
          <w:rFonts w:ascii="Arial" w:eastAsiaTheme="minorHAnsi" w:hAnsi="Arial" w:cs="Arial"/>
          <w:sz w:val="20"/>
          <w:lang w:eastAsia="en-US"/>
        </w:rPr>
        <w:t>ablet z ładowarką (o parametrach opisanych w pkt 3);</w:t>
      </w:r>
    </w:p>
    <w:p w14:paraId="3C092726" w14:textId="4E6B3864" w:rsidR="00BA209B" w:rsidRPr="00341292" w:rsidRDefault="007A6A3C" w:rsidP="007A6A3C">
      <w:pPr>
        <w:pStyle w:val="Akapitzlist"/>
        <w:numPr>
          <w:ilvl w:val="0"/>
          <w:numId w:val="24"/>
        </w:numPr>
        <w:overflowPunct/>
        <w:autoSpaceDE/>
        <w:autoSpaceDN/>
        <w:adjustRightInd/>
        <w:spacing w:line="276" w:lineRule="auto"/>
        <w:ind w:left="993" w:hanging="284"/>
        <w:jc w:val="both"/>
        <w:rPr>
          <w:rFonts w:ascii="Arial" w:eastAsiaTheme="minorHAnsi" w:hAnsi="Arial" w:cs="Arial"/>
          <w:sz w:val="20"/>
          <w:lang w:eastAsia="en-US"/>
        </w:rPr>
      </w:pPr>
      <w:r w:rsidRPr="00341292">
        <w:rPr>
          <w:rFonts w:ascii="Arial" w:eastAsiaTheme="minorHAnsi" w:hAnsi="Arial" w:cs="Arial"/>
          <w:sz w:val="20"/>
          <w:lang w:eastAsia="en-US"/>
        </w:rPr>
        <w:t>d</w:t>
      </w:r>
      <w:r w:rsidR="00BA209B" w:rsidRPr="00341292">
        <w:rPr>
          <w:rFonts w:ascii="Arial" w:eastAsiaTheme="minorHAnsi" w:hAnsi="Arial" w:cs="Arial"/>
          <w:sz w:val="20"/>
          <w:lang w:eastAsia="en-US"/>
        </w:rPr>
        <w:t>rukarka (o parametrach opisanych w pkt. 4);</w:t>
      </w:r>
    </w:p>
    <w:p w14:paraId="605D234E" w14:textId="16E5AB88" w:rsidR="00BA209B" w:rsidRPr="00341292" w:rsidRDefault="007A6A3C" w:rsidP="007A6A3C">
      <w:pPr>
        <w:pStyle w:val="Akapitzlist"/>
        <w:numPr>
          <w:ilvl w:val="0"/>
          <w:numId w:val="24"/>
        </w:numPr>
        <w:overflowPunct/>
        <w:autoSpaceDE/>
        <w:autoSpaceDN/>
        <w:adjustRightInd/>
        <w:spacing w:line="276" w:lineRule="auto"/>
        <w:ind w:left="993" w:hanging="284"/>
        <w:jc w:val="both"/>
        <w:rPr>
          <w:rFonts w:ascii="Arial" w:eastAsiaTheme="minorHAnsi" w:hAnsi="Arial" w:cs="Arial"/>
          <w:sz w:val="20"/>
          <w:lang w:eastAsia="en-US"/>
        </w:rPr>
      </w:pPr>
      <w:r w:rsidRPr="00341292">
        <w:rPr>
          <w:rFonts w:ascii="Arial" w:eastAsiaTheme="minorHAnsi" w:hAnsi="Arial" w:cs="Arial"/>
          <w:sz w:val="20"/>
          <w:lang w:eastAsia="en-US"/>
        </w:rPr>
        <w:t>s</w:t>
      </w:r>
      <w:r w:rsidR="00433BEA" w:rsidRPr="00341292">
        <w:rPr>
          <w:rFonts w:ascii="Arial" w:eastAsiaTheme="minorHAnsi" w:hAnsi="Arial" w:cs="Arial"/>
          <w:sz w:val="20"/>
          <w:lang w:eastAsia="en-US"/>
        </w:rPr>
        <w:t>pecjalistyczne o</w:t>
      </w:r>
      <w:r w:rsidR="00BA209B" w:rsidRPr="00341292">
        <w:rPr>
          <w:rFonts w:ascii="Arial" w:eastAsiaTheme="minorHAnsi" w:hAnsi="Arial" w:cs="Arial"/>
          <w:sz w:val="20"/>
          <w:lang w:eastAsia="en-US"/>
        </w:rPr>
        <w:t xml:space="preserve">programowanie </w:t>
      </w:r>
      <w:r w:rsidR="00433BEA" w:rsidRPr="00341292">
        <w:rPr>
          <w:rFonts w:ascii="Arial" w:eastAsiaTheme="minorHAnsi" w:hAnsi="Arial" w:cs="Arial"/>
          <w:sz w:val="20"/>
          <w:lang w:eastAsia="en-US"/>
        </w:rPr>
        <w:t>komputera;</w:t>
      </w:r>
    </w:p>
    <w:p w14:paraId="65AEFB0E" w14:textId="0106EE41" w:rsidR="00433BEA" w:rsidRPr="00341292" w:rsidRDefault="007A6A3C" w:rsidP="007A6A3C">
      <w:pPr>
        <w:pStyle w:val="Akapitzlist"/>
        <w:numPr>
          <w:ilvl w:val="0"/>
          <w:numId w:val="24"/>
        </w:numPr>
        <w:overflowPunct/>
        <w:autoSpaceDE/>
        <w:autoSpaceDN/>
        <w:adjustRightInd/>
        <w:spacing w:line="276" w:lineRule="auto"/>
        <w:ind w:left="993" w:hanging="284"/>
        <w:jc w:val="both"/>
        <w:rPr>
          <w:rFonts w:ascii="Arial" w:eastAsiaTheme="minorHAnsi" w:hAnsi="Arial" w:cs="Arial"/>
          <w:sz w:val="20"/>
          <w:lang w:eastAsia="en-US"/>
        </w:rPr>
      </w:pPr>
      <w:r w:rsidRPr="00341292">
        <w:rPr>
          <w:rFonts w:ascii="Arial" w:eastAsiaTheme="minorHAnsi" w:hAnsi="Arial" w:cs="Arial"/>
          <w:sz w:val="20"/>
          <w:lang w:eastAsia="en-US"/>
        </w:rPr>
        <w:t>b</w:t>
      </w:r>
      <w:r w:rsidR="00433BEA" w:rsidRPr="00341292">
        <w:rPr>
          <w:rFonts w:ascii="Arial" w:eastAsiaTheme="minorHAnsi" w:hAnsi="Arial" w:cs="Arial"/>
          <w:sz w:val="20"/>
          <w:lang w:eastAsia="en-US"/>
        </w:rPr>
        <w:t xml:space="preserve">roń treningowa działająca w systemie blow-back zasilana </w:t>
      </w:r>
      <w:r w:rsidR="00471B87" w:rsidRPr="00341292">
        <w:rPr>
          <w:rFonts w:ascii="Arial" w:eastAsiaTheme="minorHAnsi" w:hAnsi="Arial" w:cs="Arial"/>
          <w:sz w:val="20"/>
          <w:lang w:eastAsia="en-US"/>
        </w:rPr>
        <w:t>green</w:t>
      </w:r>
      <w:r w:rsidR="004047B1">
        <w:rPr>
          <w:rFonts w:ascii="Arial" w:eastAsiaTheme="minorHAnsi" w:hAnsi="Arial" w:cs="Arial"/>
          <w:sz w:val="20"/>
          <w:lang w:eastAsia="en-US"/>
        </w:rPr>
        <w:t>–</w:t>
      </w:r>
      <w:r w:rsidR="00471B87" w:rsidRPr="00341292">
        <w:rPr>
          <w:rFonts w:ascii="Arial" w:eastAsiaTheme="minorHAnsi" w:hAnsi="Arial" w:cs="Arial"/>
          <w:sz w:val="20"/>
          <w:lang w:eastAsia="en-US"/>
        </w:rPr>
        <w:t>gaz</w:t>
      </w:r>
      <w:r w:rsidR="00433BEA" w:rsidRPr="00341292">
        <w:rPr>
          <w:rFonts w:ascii="Arial" w:eastAsiaTheme="minorHAnsi" w:hAnsi="Arial" w:cs="Arial"/>
          <w:sz w:val="20"/>
          <w:lang w:eastAsia="en-US"/>
        </w:rPr>
        <w:t xml:space="preserve"> (4 szt. repliki karabinu z dwoma magazynkami, 4 szt. Pistoletu z dwoma magazynkami, ładowarka bezprzewodowego modułu laserowego umożliwiająca podłączenie do 8 sztuk modułów)</w:t>
      </w:r>
    </w:p>
    <w:p w14:paraId="14811787" w14:textId="1FB96984" w:rsidR="00433BEA" w:rsidRPr="00341292" w:rsidRDefault="007A6A3C" w:rsidP="007A6A3C">
      <w:pPr>
        <w:pStyle w:val="Akapitzlist"/>
        <w:numPr>
          <w:ilvl w:val="0"/>
          <w:numId w:val="24"/>
        </w:numPr>
        <w:overflowPunct/>
        <w:autoSpaceDE/>
        <w:autoSpaceDN/>
        <w:adjustRightInd/>
        <w:spacing w:line="276" w:lineRule="auto"/>
        <w:ind w:left="993" w:hanging="284"/>
        <w:jc w:val="both"/>
        <w:rPr>
          <w:rFonts w:ascii="Arial" w:eastAsiaTheme="minorHAnsi" w:hAnsi="Arial" w:cs="Arial"/>
          <w:sz w:val="20"/>
          <w:lang w:eastAsia="en-US"/>
        </w:rPr>
      </w:pPr>
      <w:r w:rsidRPr="00341292">
        <w:rPr>
          <w:rFonts w:ascii="Arial" w:eastAsiaTheme="minorHAnsi" w:hAnsi="Arial" w:cs="Arial"/>
          <w:sz w:val="20"/>
          <w:lang w:eastAsia="en-US"/>
        </w:rPr>
        <w:t>k</w:t>
      </w:r>
      <w:r w:rsidR="00433BEA" w:rsidRPr="00341292">
        <w:rPr>
          <w:rFonts w:ascii="Arial" w:eastAsiaTheme="minorHAnsi" w:hAnsi="Arial" w:cs="Arial"/>
          <w:sz w:val="20"/>
          <w:lang w:eastAsia="en-US"/>
        </w:rPr>
        <w:t>abury i futerały na broń oraz opakowanie transportowe do transportu systemu;</w:t>
      </w:r>
    </w:p>
    <w:p w14:paraId="372A71B6" w14:textId="020B1A75" w:rsidR="00A9782F" w:rsidRPr="00341292" w:rsidRDefault="00A9782F" w:rsidP="00B67B14">
      <w:pPr>
        <w:pStyle w:val="Akapitzlist"/>
        <w:numPr>
          <w:ilvl w:val="0"/>
          <w:numId w:val="21"/>
        </w:numPr>
        <w:overflowPunct/>
        <w:autoSpaceDE/>
        <w:autoSpaceDN/>
        <w:adjustRightInd/>
        <w:spacing w:after="160" w:line="276" w:lineRule="auto"/>
        <w:jc w:val="both"/>
        <w:rPr>
          <w:rFonts w:ascii="Arial" w:eastAsiaTheme="minorHAnsi" w:hAnsi="Arial" w:cs="Arial"/>
          <w:sz w:val="20"/>
          <w:lang w:eastAsia="en-US"/>
        </w:rPr>
      </w:pPr>
      <w:r w:rsidRPr="00341292">
        <w:rPr>
          <w:rFonts w:ascii="Arial" w:eastAsiaTheme="minorHAnsi" w:hAnsi="Arial" w:cs="Arial"/>
          <w:sz w:val="20"/>
          <w:lang w:eastAsia="en-US"/>
        </w:rPr>
        <w:t>Opis parametrów modułu projekcji</w:t>
      </w:r>
    </w:p>
    <w:p w14:paraId="2FEC068D" w14:textId="49EF150F" w:rsidR="00694F7A" w:rsidRPr="00AD2C49" w:rsidRDefault="00694F7A" w:rsidP="00AD2C49">
      <w:pPr>
        <w:pStyle w:val="Akapitzlist"/>
        <w:numPr>
          <w:ilvl w:val="0"/>
          <w:numId w:val="28"/>
        </w:numPr>
        <w:overflowPunct/>
        <w:autoSpaceDE/>
        <w:autoSpaceDN/>
        <w:adjustRightInd/>
        <w:spacing w:after="160" w:line="276" w:lineRule="auto"/>
        <w:ind w:left="993" w:hanging="284"/>
        <w:jc w:val="both"/>
        <w:rPr>
          <w:rFonts w:ascii="Arial" w:eastAsiaTheme="minorHAnsi" w:hAnsi="Arial" w:cs="Arial"/>
          <w:sz w:val="20"/>
          <w:lang w:eastAsia="en-US"/>
        </w:rPr>
      </w:pPr>
      <w:r w:rsidRPr="00FC4DF5">
        <w:rPr>
          <w:rFonts w:ascii="Arial" w:eastAsiaTheme="minorHAnsi" w:hAnsi="Arial" w:cs="Arial"/>
          <w:sz w:val="20"/>
          <w:lang w:eastAsia="en-US"/>
        </w:rPr>
        <w:t xml:space="preserve">zestaw mikrokomputerowy PC z systemem operacyjnym, </w:t>
      </w:r>
      <w:r w:rsidR="00FC4DF5">
        <w:rPr>
          <w:rFonts w:ascii="Arial" w:eastAsiaTheme="minorHAnsi" w:hAnsi="Arial" w:cs="Arial"/>
          <w:sz w:val="20"/>
          <w:lang w:eastAsia="en-US"/>
        </w:rPr>
        <w:t xml:space="preserve">system operacyjny zgodny z opisem pkt 12, </w:t>
      </w:r>
      <w:r w:rsidR="00FC2FD1" w:rsidRPr="00AD2C49">
        <w:rPr>
          <w:rFonts w:ascii="Arial" w:eastAsiaTheme="minorHAnsi" w:hAnsi="Arial" w:cs="Arial"/>
          <w:sz w:val="20"/>
          <w:lang w:eastAsia="en-US"/>
        </w:rPr>
        <w:t xml:space="preserve">zainstalowana </w:t>
      </w:r>
      <w:r w:rsidR="00AD2C49" w:rsidRPr="00AD2C49">
        <w:rPr>
          <w:rFonts w:ascii="Arial" w:eastAsiaTheme="minorHAnsi" w:hAnsi="Arial" w:cs="Arial"/>
          <w:sz w:val="20"/>
          <w:lang w:eastAsia="en-US"/>
        </w:rPr>
        <w:t xml:space="preserve">pamięć </w:t>
      </w:r>
      <w:r w:rsidRPr="00AD2C49">
        <w:rPr>
          <w:rFonts w:ascii="Arial" w:eastAsiaTheme="minorHAnsi" w:hAnsi="Arial" w:cs="Arial"/>
          <w:sz w:val="20"/>
          <w:lang w:eastAsia="en-US"/>
        </w:rPr>
        <w:t xml:space="preserve">min. 16GB DDR4, </w:t>
      </w:r>
      <w:r w:rsidR="00FC2FD1" w:rsidRPr="00AD2C49">
        <w:rPr>
          <w:rFonts w:ascii="Arial" w:eastAsiaTheme="minorHAnsi" w:hAnsi="Arial" w:cs="Arial"/>
          <w:sz w:val="20"/>
          <w:lang w:eastAsia="en-US"/>
        </w:rPr>
        <w:t>procesor czterordzeniowy, architektura x86-64, osiągający minimum 12000 punktów w rankingu wydajności procesorów www.cpubenchmark.net</w:t>
      </w:r>
      <w:r w:rsidRPr="00AD2C49">
        <w:rPr>
          <w:rFonts w:ascii="Arial" w:eastAsiaTheme="minorHAnsi" w:hAnsi="Arial" w:cs="Arial"/>
          <w:sz w:val="20"/>
          <w:lang w:eastAsia="en-US"/>
        </w:rPr>
        <w:t xml:space="preserve">, </w:t>
      </w:r>
      <w:r w:rsidR="00AD2C49" w:rsidRPr="00AD2C49">
        <w:rPr>
          <w:rFonts w:ascii="Arial" w:eastAsiaTheme="minorHAnsi" w:hAnsi="Arial" w:cs="Arial"/>
          <w:sz w:val="20"/>
          <w:lang w:eastAsia="en-US"/>
        </w:rPr>
        <w:t xml:space="preserve">dysk min. </w:t>
      </w:r>
      <w:r w:rsidRPr="00AD2C49">
        <w:rPr>
          <w:rFonts w:ascii="Arial" w:eastAsiaTheme="minorHAnsi" w:hAnsi="Arial" w:cs="Arial"/>
          <w:sz w:val="20"/>
          <w:lang w:eastAsia="en-US"/>
        </w:rPr>
        <w:t xml:space="preserve">512GB, </w:t>
      </w:r>
      <w:r w:rsidR="00AD2C49" w:rsidRPr="00AD2C49">
        <w:rPr>
          <w:rFonts w:ascii="Arial" w:eastAsiaTheme="minorHAnsi" w:hAnsi="Arial" w:cs="Arial"/>
          <w:sz w:val="20"/>
          <w:lang w:eastAsia="en-US"/>
        </w:rPr>
        <w:t>karta graficzna obsługująca rozdzielczość minimalna 1920x1080 pikseli, wymagane złącza co najmniej 2 x HDMI</w:t>
      </w:r>
      <w:r w:rsidR="00AD2C49">
        <w:rPr>
          <w:rFonts w:ascii="Arial" w:eastAsiaTheme="minorHAnsi" w:hAnsi="Arial" w:cs="Arial"/>
          <w:sz w:val="20"/>
          <w:lang w:eastAsia="en-US"/>
        </w:rPr>
        <w:t xml:space="preserve">, </w:t>
      </w:r>
      <w:r w:rsidR="00AD2C49" w:rsidRPr="00AD2C49">
        <w:rPr>
          <w:rFonts w:ascii="Arial" w:eastAsiaTheme="minorHAnsi" w:hAnsi="Arial" w:cs="Arial"/>
          <w:sz w:val="20"/>
          <w:lang w:eastAsia="en-US"/>
        </w:rPr>
        <w:t>GPU osiągający minimum 8500 punktów w rankingu wydajności procesorów graficznych</w:t>
      </w:r>
      <w:r w:rsidR="00AD2C49">
        <w:rPr>
          <w:rFonts w:ascii="Arial" w:eastAsiaTheme="minorHAnsi" w:hAnsi="Arial" w:cs="Arial"/>
          <w:sz w:val="20"/>
          <w:lang w:eastAsia="en-US"/>
        </w:rPr>
        <w:t xml:space="preserve"> </w:t>
      </w:r>
      <w:r w:rsidR="00AD2C49" w:rsidRPr="00AD2C49">
        <w:rPr>
          <w:rFonts w:ascii="Arial" w:eastAsiaTheme="minorHAnsi" w:hAnsi="Arial" w:cs="Arial"/>
          <w:sz w:val="20"/>
          <w:lang w:eastAsia="en-US"/>
        </w:rPr>
        <w:t>www.videocardbenchmark.net</w:t>
      </w:r>
      <w:r w:rsidRPr="00AD2C49">
        <w:rPr>
          <w:rFonts w:ascii="Arial" w:eastAsiaTheme="minorHAnsi" w:hAnsi="Arial" w:cs="Arial"/>
          <w:sz w:val="20"/>
          <w:lang w:eastAsia="en-US"/>
        </w:rPr>
        <w:t>, zasilacz</w:t>
      </w:r>
      <w:r w:rsidR="00AD2C49" w:rsidRPr="00AD2C49">
        <w:rPr>
          <w:rFonts w:ascii="Arial" w:eastAsiaTheme="minorHAnsi" w:hAnsi="Arial" w:cs="Arial"/>
          <w:sz w:val="20"/>
          <w:lang w:eastAsia="en-US"/>
        </w:rPr>
        <w:t xml:space="preserve"> o mocy znamionowej </w:t>
      </w:r>
      <w:r w:rsidRPr="00AD2C49">
        <w:rPr>
          <w:rFonts w:ascii="Arial" w:eastAsiaTheme="minorHAnsi" w:hAnsi="Arial" w:cs="Arial"/>
          <w:sz w:val="20"/>
          <w:lang w:eastAsia="en-US"/>
        </w:rPr>
        <w:t xml:space="preserve"> </w:t>
      </w:r>
      <w:r w:rsidR="00AD2C49" w:rsidRPr="00AD2C49">
        <w:rPr>
          <w:rFonts w:ascii="Arial" w:eastAsiaTheme="minorHAnsi" w:hAnsi="Arial" w:cs="Arial"/>
          <w:sz w:val="20"/>
          <w:lang w:eastAsia="en-US"/>
        </w:rPr>
        <w:t>min.</w:t>
      </w:r>
      <w:r w:rsidR="0005060C">
        <w:rPr>
          <w:rFonts w:ascii="Arial" w:eastAsiaTheme="minorHAnsi" w:hAnsi="Arial" w:cs="Arial"/>
          <w:sz w:val="20"/>
          <w:lang w:eastAsia="en-US"/>
        </w:rPr>
        <w:t xml:space="preserve"> </w:t>
      </w:r>
      <w:r w:rsidRPr="00AD2C49">
        <w:rPr>
          <w:rFonts w:ascii="Arial" w:eastAsiaTheme="minorHAnsi" w:hAnsi="Arial" w:cs="Arial"/>
          <w:sz w:val="20"/>
          <w:lang w:eastAsia="en-US"/>
        </w:rPr>
        <w:t xml:space="preserve">850W, projektor </w:t>
      </w:r>
      <w:r w:rsidR="0023044F">
        <w:rPr>
          <w:rFonts w:ascii="Arial" w:eastAsiaTheme="minorHAnsi" w:hAnsi="Arial" w:cs="Arial"/>
          <w:sz w:val="20"/>
          <w:lang w:eastAsia="en-US"/>
        </w:rPr>
        <w:br/>
      </w:r>
      <w:r w:rsidRPr="00AD2C49">
        <w:rPr>
          <w:rFonts w:ascii="Arial" w:eastAsiaTheme="minorHAnsi" w:hAnsi="Arial" w:cs="Arial"/>
          <w:sz w:val="20"/>
          <w:lang w:eastAsia="en-US"/>
        </w:rPr>
        <w:t>o parametrach min. 1920x1080px (maks. 1920x1200px), jasność ANSI: 4000lm, DLP, kontrast 10000:1, żywotność lampy: 4000h;, kamera, głośnik, min 20W, punkt dostępowy WI-FI, punkt dostępowy Bluetooth;</w:t>
      </w:r>
    </w:p>
    <w:p w14:paraId="1D7ED450" w14:textId="2F90CA07" w:rsidR="00694F7A" w:rsidRPr="00341292" w:rsidRDefault="00694F7A" w:rsidP="00AD2C49">
      <w:pPr>
        <w:pStyle w:val="Akapitzlist"/>
        <w:numPr>
          <w:ilvl w:val="0"/>
          <w:numId w:val="28"/>
        </w:numPr>
        <w:overflowPunct/>
        <w:autoSpaceDE/>
        <w:autoSpaceDN/>
        <w:adjustRightInd/>
        <w:spacing w:after="160" w:line="276" w:lineRule="auto"/>
        <w:ind w:left="993" w:hanging="284"/>
        <w:jc w:val="both"/>
        <w:rPr>
          <w:rFonts w:ascii="Arial" w:eastAsiaTheme="minorHAnsi" w:hAnsi="Arial" w:cs="Arial"/>
          <w:sz w:val="20"/>
          <w:lang w:eastAsia="en-US"/>
        </w:rPr>
      </w:pPr>
      <w:r w:rsidRPr="00341292">
        <w:rPr>
          <w:rFonts w:ascii="Arial" w:eastAsiaTheme="minorHAnsi" w:hAnsi="Arial" w:cs="Arial"/>
          <w:sz w:val="20"/>
          <w:lang w:eastAsia="en-US"/>
        </w:rPr>
        <w:t>zasilanie z sieci elektrycznej 230 V</w:t>
      </w:r>
      <w:r w:rsidR="00517163" w:rsidRPr="00341292">
        <w:rPr>
          <w:rFonts w:ascii="Arial" w:eastAsiaTheme="minorHAnsi" w:hAnsi="Arial" w:cs="Arial"/>
          <w:sz w:val="20"/>
          <w:lang w:eastAsia="en-US"/>
        </w:rPr>
        <w:t>;</w:t>
      </w:r>
    </w:p>
    <w:p w14:paraId="09E4C4C2" w14:textId="0F888DCF" w:rsidR="00694F7A" w:rsidRPr="00341292" w:rsidRDefault="00694F7A" w:rsidP="00AD2C49">
      <w:pPr>
        <w:pStyle w:val="Akapitzlist"/>
        <w:numPr>
          <w:ilvl w:val="0"/>
          <w:numId w:val="28"/>
        </w:numPr>
        <w:overflowPunct/>
        <w:autoSpaceDE/>
        <w:autoSpaceDN/>
        <w:adjustRightInd/>
        <w:spacing w:after="160" w:line="276" w:lineRule="auto"/>
        <w:ind w:left="993" w:hanging="284"/>
        <w:jc w:val="both"/>
        <w:rPr>
          <w:rFonts w:ascii="Arial" w:eastAsiaTheme="minorHAnsi" w:hAnsi="Arial" w:cs="Arial"/>
          <w:sz w:val="20"/>
          <w:lang w:eastAsia="en-US"/>
        </w:rPr>
      </w:pPr>
      <w:r w:rsidRPr="00341292">
        <w:rPr>
          <w:rFonts w:ascii="Arial" w:eastAsiaTheme="minorHAnsi" w:hAnsi="Arial" w:cs="Arial"/>
          <w:sz w:val="20"/>
          <w:lang w:eastAsia="en-US"/>
        </w:rPr>
        <w:t>graficzny interfejs użytkownika w języku polskim</w:t>
      </w:r>
      <w:r w:rsidR="00517163" w:rsidRPr="00341292">
        <w:rPr>
          <w:rFonts w:ascii="Arial" w:eastAsiaTheme="minorHAnsi" w:hAnsi="Arial" w:cs="Arial"/>
          <w:sz w:val="20"/>
          <w:lang w:eastAsia="en-US"/>
        </w:rPr>
        <w:t>;</w:t>
      </w:r>
    </w:p>
    <w:p w14:paraId="2BF57EAC" w14:textId="7E90F939" w:rsidR="00694F7A" w:rsidRPr="00341292" w:rsidRDefault="00694F7A" w:rsidP="00AD2C49">
      <w:pPr>
        <w:pStyle w:val="Akapitzlist"/>
        <w:numPr>
          <w:ilvl w:val="0"/>
          <w:numId w:val="28"/>
        </w:numPr>
        <w:overflowPunct/>
        <w:autoSpaceDE/>
        <w:autoSpaceDN/>
        <w:adjustRightInd/>
        <w:spacing w:after="160" w:line="276" w:lineRule="auto"/>
        <w:ind w:left="993" w:hanging="284"/>
        <w:jc w:val="both"/>
        <w:rPr>
          <w:rFonts w:ascii="Arial" w:eastAsiaTheme="minorHAnsi" w:hAnsi="Arial" w:cs="Arial"/>
          <w:sz w:val="20"/>
          <w:lang w:eastAsia="en-US"/>
        </w:rPr>
      </w:pPr>
      <w:r w:rsidRPr="00341292">
        <w:rPr>
          <w:rFonts w:ascii="Arial" w:eastAsiaTheme="minorHAnsi" w:hAnsi="Arial" w:cs="Arial"/>
          <w:sz w:val="20"/>
          <w:lang w:eastAsia="en-US"/>
        </w:rPr>
        <w:t>automatyczna kalibracja obrazu.</w:t>
      </w:r>
    </w:p>
    <w:p w14:paraId="516413C5" w14:textId="303F1FD0" w:rsidR="00694F7A" w:rsidRPr="00341292" w:rsidRDefault="00A9782F" w:rsidP="00694F7A">
      <w:pPr>
        <w:pStyle w:val="Akapitzlist"/>
        <w:numPr>
          <w:ilvl w:val="0"/>
          <w:numId w:val="21"/>
        </w:numPr>
        <w:overflowPunct/>
        <w:autoSpaceDE/>
        <w:autoSpaceDN/>
        <w:adjustRightInd/>
        <w:spacing w:after="160" w:line="276" w:lineRule="auto"/>
        <w:jc w:val="both"/>
        <w:rPr>
          <w:rFonts w:ascii="Arial" w:eastAsiaTheme="minorHAnsi" w:hAnsi="Arial" w:cs="Arial"/>
          <w:sz w:val="20"/>
          <w:lang w:eastAsia="en-US"/>
        </w:rPr>
      </w:pPr>
      <w:r w:rsidRPr="00341292">
        <w:rPr>
          <w:rFonts w:ascii="Arial" w:eastAsiaTheme="minorHAnsi" w:hAnsi="Arial" w:cs="Arial"/>
          <w:sz w:val="20"/>
          <w:lang w:eastAsia="en-US"/>
        </w:rPr>
        <w:t>Opis parametrów tabletu:</w:t>
      </w:r>
    </w:p>
    <w:p w14:paraId="2DF04E15" w14:textId="581E87A9" w:rsidR="00694F7A" w:rsidRPr="00341292" w:rsidRDefault="00694F7A" w:rsidP="007A6A3C">
      <w:pPr>
        <w:pStyle w:val="Akapitzlist"/>
        <w:numPr>
          <w:ilvl w:val="0"/>
          <w:numId w:val="30"/>
        </w:numPr>
        <w:overflowPunct/>
        <w:autoSpaceDE/>
        <w:autoSpaceDN/>
        <w:adjustRightInd/>
        <w:spacing w:after="160" w:line="276" w:lineRule="auto"/>
        <w:ind w:left="993" w:hanging="284"/>
        <w:jc w:val="both"/>
        <w:rPr>
          <w:rFonts w:ascii="Arial" w:eastAsiaTheme="minorHAnsi" w:hAnsi="Arial" w:cs="Arial"/>
          <w:sz w:val="20"/>
          <w:lang w:eastAsia="en-US"/>
        </w:rPr>
      </w:pPr>
      <w:r w:rsidRPr="00341292">
        <w:rPr>
          <w:rFonts w:ascii="Arial" w:eastAsiaTheme="minorHAnsi" w:hAnsi="Arial" w:cs="Arial"/>
          <w:sz w:val="20"/>
          <w:lang w:eastAsia="en-US"/>
        </w:rPr>
        <w:t>przekątna ekranu min. 10</w:t>
      </w:r>
      <w:r w:rsidR="002C4C8C" w:rsidRPr="002C4C8C">
        <w:rPr>
          <w:rFonts w:ascii="Verdana" w:eastAsiaTheme="minorHAnsi" w:hAnsi="Verdana" w:cs="Arial"/>
          <w:sz w:val="20"/>
          <w:lang w:eastAsia="en-US"/>
        </w:rPr>
        <w:t>”</w:t>
      </w:r>
      <w:r w:rsidR="00517163" w:rsidRPr="002C4C8C">
        <w:rPr>
          <w:rFonts w:ascii="Arial" w:eastAsiaTheme="minorHAnsi" w:hAnsi="Arial" w:cs="Arial"/>
          <w:sz w:val="20"/>
          <w:lang w:eastAsia="en-US"/>
        </w:rPr>
        <w:t>;</w:t>
      </w:r>
      <w:r w:rsidRPr="00341292">
        <w:rPr>
          <w:rFonts w:ascii="Arial" w:eastAsiaTheme="minorHAnsi" w:hAnsi="Arial" w:cs="Arial"/>
          <w:sz w:val="20"/>
          <w:lang w:eastAsia="en-US"/>
        </w:rPr>
        <w:t xml:space="preserve"> </w:t>
      </w:r>
    </w:p>
    <w:p w14:paraId="7D424BCE" w14:textId="6590D5C6" w:rsidR="00694F7A" w:rsidRPr="00341292" w:rsidRDefault="00694F7A" w:rsidP="007A6A3C">
      <w:pPr>
        <w:pStyle w:val="Akapitzlist"/>
        <w:numPr>
          <w:ilvl w:val="0"/>
          <w:numId w:val="30"/>
        </w:numPr>
        <w:overflowPunct/>
        <w:autoSpaceDE/>
        <w:autoSpaceDN/>
        <w:adjustRightInd/>
        <w:spacing w:after="160" w:line="276" w:lineRule="auto"/>
        <w:ind w:left="993" w:hanging="284"/>
        <w:jc w:val="both"/>
        <w:rPr>
          <w:rFonts w:ascii="Arial" w:eastAsiaTheme="minorHAnsi" w:hAnsi="Arial" w:cs="Arial"/>
          <w:sz w:val="20"/>
          <w:lang w:eastAsia="en-US"/>
        </w:rPr>
      </w:pPr>
      <w:r w:rsidRPr="00341292">
        <w:rPr>
          <w:rFonts w:ascii="Arial" w:eastAsiaTheme="minorHAnsi" w:hAnsi="Arial" w:cs="Arial"/>
          <w:sz w:val="20"/>
          <w:lang w:eastAsia="en-US"/>
        </w:rPr>
        <w:t>ośmiordzeniowy procesor</w:t>
      </w:r>
      <w:r w:rsidR="00517163" w:rsidRPr="00341292">
        <w:rPr>
          <w:rFonts w:ascii="Arial" w:eastAsiaTheme="minorHAnsi" w:hAnsi="Arial" w:cs="Arial"/>
          <w:sz w:val="20"/>
          <w:lang w:eastAsia="en-US"/>
        </w:rPr>
        <w:t>;</w:t>
      </w:r>
      <w:r w:rsidRPr="00341292">
        <w:rPr>
          <w:rFonts w:ascii="Arial" w:eastAsiaTheme="minorHAnsi" w:hAnsi="Arial" w:cs="Arial"/>
          <w:sz w:val="20"/>
          <w:lang w:eastAsia="en-US"/>
        </w:rPr>
        <w:t xml:space="preserve"> </w:t>
      </w:r>
    </w:p>
    <w:p w14:paraId="14E82F0D" w14:textId="72224429" w:rsidR="00694F7A" w:rsidRPr="00341292" w:rsidRDefault="00694F7A" w:rsidP="007A6A3C">
      <w:pPr>
        <w:pStyle w:val="Akapitzlist"/>
        <w:numPr>
          <w:ilvl w:val="0"/>
          <w:numId w:val="30"/>
        </w:numPr>
        <w:overflowPunct/>
        <w:autoSpaceDE/>
        <w:autoSpaceDN/>
        <w:adjustRightInd/>
        <w:spacing w:after="160" w:line="276" w:lineRule="auto"/>
        <w:ind w:left="993" w:hanging="284"/>
        <w:jc w:val="both"/>
        <w:rPr>
          <w:rFonts w:ascii="Arial" w:eastAsiaTheme="minorHAnsi" w:hAnsi="Arial" w:cs="Arial"/>
          <w:sz w:val="20"/>
          <w:lang w:eastAsia="en-US"/>
        </w:rPr>
      </w:pPr>
      <w:r w:rsidRPr="00341292">
        <w:rPr>
          <w:rFonts w:ascii="Arial" w:eastAsiaTheme="minorHAnsi" w:hAnsi="Arial" w:cs="Arial"/>
          <w:sz w:val="20"/>
          <w:lang w:eastAsia="en-US"/>
        </w:rPr>
        <w:t>system Android</w:t>
      </w:r>
      <w:r w:rsidR="00517163" w:rsidRPr="00341292">
        <w:rPr>
          <w:rFonts w:ascii="Arial" w:eastAsiaTheme="minorHAnsi" w:hAnsi="Arial" w:cs="Arial"/>
          <w:sz w:val="20"/>
          <w:lang w:eastAsia="en-US"/>
        </w:rPr>
        <w:t>;</w:t>
      </w:r>
      <w:r w:rsidRPr="00341292">
        <w:rPr>
          <w:rFonts w:ascii="Arial" w:eastAsiaTheme="minorHAnsi" w:hAnsi="Arial" w:cs="Arial"/>
          <w:sz w:val="20"/>
          <w:lang w:eastAsia="en-US"/>
        </w:rPr>
        <w:t xml:space="preserve"> </w:t>
      </w:r>
    </w:p>
    <w:p w14:paraId="02BFC30E" w14:textId="6B00A409" w:rsidR="00694F7A" w:rsidRPr="00341292" w:rsidRDefault="00694F7A" w:rsidP="007A6A3C">
      <w:pPr>
        <w:pStyle w:val="Akapitzlist"/>
        <w:numPr>
          <w:ilvl w:val="0"/>
          <w:numId w:val="30"/>
        </w:numPr>
        <w:overflowPunct/>
        <w:autoSpaceDE/>
        <w:autoSpaceDN/>
        <w:adjustRightInd/>
        <w:spacing w:after="160" w:line="276" w:lineRule="auto"/>
        <w:ind w:left="993" w:hanging="284"/>
        <w:jc w:val="both"/>
        <w:rPr>
          <w:rFonts w:ascii="Arial" w:eastAsiaTheme="minorHAnsi" w:hAnsi="Arial" w:cs="Arial"/>
          <w:sz w:val="20"/>
          <w:lang w:eastAsia="en-US"/>
        </w:rPr>
      </w:pPr>
      <w:r w:rsidRPr="00341292">
        <w:rPr>
          <w:rFonts w:ascii="Arial" w:eastAsiaTheme="minorHAnsi" w:hAnsi="Arial" w:cs="Arial"/>
          <w:sz w:val="20"/>
          <w:lang w:eastAsia="en-US"/>
        </w:rPr>
        <w:t>Wi-Fi</w:t>
      </w:r>
      <w:r w:rsidR="00517163" w:rsidRPr="00341292">
        <w:rPr>
          <w:rFonts w:ascii="Arial" w:eastAsiaTheme="minorHAnsi" w:hAnsi="Arial" w:cs="Arial"/>
          <w:sz w:val="20"/>
          <w:lang w:eastAsia="en-US"/>
        </w:rPr>
        <w:t>;</w:t>
      </w:r>
    </w:p>
    <w:p w14:paraId="00B430BA" w14:textId="7EA9E201" w:rsidR="00694F7A" w:rsidRPr="00341292" w:rsidRDefault="00694F7A" w:rsidP="007A6A3C">
      <w:pPr>
        <w:pStyle w:val="Akapitzlist"/>
        <w:numPr>
          <w:ilvl w:val="0"/>
          <w:numId w:val="30"/>
        </w:numPr>
        <w:overflowPunct/>
        <w:autoSpaceDE/>
        <w:autoSpaceDN/>
        <w:adjustRightInd/>
        <w:spacing w:after="160" w:line="276" w:lineRule="auto"/>
        <w:ind w:left="993" w:hanging="284"/>
        <w:jc w:val="both"/>
        <w:rPr>
          <w:rFonts w:ascii="Arial" w:eastAsiaTheme="minorHAnsi" w:hAnsi="Arial" w:cs="Arial"/>
          <w:sz w:val="20"/>
          <w:lang w:eastAsia="en-US"/>
        </w:rPr>
      </w:pPr>
      <w:r w:rsidRPr="00341292">
        <w:rPr>
          <w:rFonts w:ascii="Arial" w:eastAsiaTheme="minorHAnsi" w:hAnsi="Arial" w:cs="Arial"/>
          <w:sz w:val="20"/>
          <w:lang w:eastAsia="en-US"/>
        </w:rPr>
        <w:t xml:space="preserve">Pamięć RAM/FLASH min. 4/64GB. </w:t>
      </w:r>
    </w:p>
    <w:p w14:paraId="3CEE470D" w14:textId="5F6DD08F" w:rsidR="00A9782F" w:rsidRPr="00341292" w:rsidRDefault="00A9782F" w:rsidP="00B67B14">
      <w:pPr>
        <w:pStyle w:val="Akapitzlist"/>
        <w:numPr>
          <w:ilvl w:val="0"/>
          <w:numId w:val="21"/>
        </w:numPr>
        <w:overflowPunct/>
        <w:autoSpaceDE/>
        <w:autoSpaceDN/>
        <w:adjustRightInd/>
        <w:spacing w:after="160" w:line="276" w:lineRule="auto"/>
        <w:jc w:val="both"/>
        <w:rPr>
          <w:rFonts w:ascii="Arial" w:eastAsiaTheme="minorHAnsi" w:hAnsi="Arial" w:cs="Arial"/>
          <w:sz w:val="20"/>
          <w:lang w:eastAsia="en-US"/>
        </w:rPr>
      </w:pPr>
      <w:r w:rsidRPr="00341292">
        <w:rPr>
          <w:rFonts w:ascii="Arial" w:eastAsiaTheme="minorHAnsi" w:hAnsi="Arial" w:cs="Arial"/>
          <w:sz w:val="20"/>
          <w:lang w:eastAsia="en-US"/>
        </w:rPr>
        <w:t>Opis parametrów drukarki</w:t>
      </w:r>
      <w:r w:rsidR="00694F7A" w:rsidRPr="00341292">
        <w:rPr>
          <w:rFonts w:ascii="Arial" w:eastAsiaTheme="minorHAnsi" w:hAnsi="Arial" w:cs="Arial"/>
          <w:sz w:val="20"/>
          <w:lang w:eastAsia="en-US"/>
        </w:rPr>
        <w:t>:</w:t>
      </w:r>
    </w:p>
    <w:p w14:paraId="18660E82" w14:textId="5263532A" w:rsidR="00517163" w:rsidRPr="00341292" w:rsidRDefault="00517163" w:rsidP="007A6A3C">
      <w:pPr>
        <w:pStyle w:val="Akapitzlist"/>
        <w:numPr>
          <w:ilvl w:val="0"/>
          <w:numId w:val="31"/>
        </w:numPr>
        <w:overflowPunct/>
        <w:autoSpaceDE/>
        <w:autoSpaceDN/>
        <w:adjustRightInd/>
        <w:spacing w:after="160" w:line="276" w:lineRule="auto"/>
        <w:ind w:left="993" w:hanging="284"/>
        <w:jc w:val="both"/>
        <w:rPr>
          <w:rFonts w:ascii="Arial" w:eastAsiaTheme="minorHAnsi" w:hAnsi="Arial" w:cs="Arial"/>
          <w:sz w:val="20"/>
          <w:lang w:eastAsia="en-US"/>
        </w:rPr>
      </w:pPr>
      <w:r w:rsidRPr="00341292">
        <w:rPr>
          <w:rFonts w:ascii="Arial" w:eastAsiaTheme="minorHAnsi" w:hAnsi="Arial" w:cs="Arial"/>
          <w:sz w:val="20"/>
          <w:lang w:eastAsia="en-US"/>
        </w:rPr>
        <w:t>drukarka laserowa;</w:t>
      </w:r>
    </w:p>
    <w:p w14:paraId="332CDE65" w14:textId="5A924C49" w:rsidR="00517163" w:rsidRPr="00341292" w:rsidRDefault="00517163" w:rsidP="007A6A3C">
      <w:pPr>
        <w:pStyle w:val="Akapitzlist"/>
        <w:numPr>
          <w:ilvl w:val="0"/>
          <w:numId w:val="31"/>
        </w:numPr>
        <w:overflowPunct/>
        <w:autoSpaceDE/>
        <w:autoSpaceDN/>
        <w:adjustRightInd/>
        <w:spacing w:after="160" w:line="276" w:lineRule="auto"/>
        <w:ind w:left="993" w:hanging="284"/>
        <w:jc w:val="both"/>
        <w:rPr>
          <w:rFonts w:ascii="Arial" w:eastAsiaTheme="minorHAnsi" w:hAnsi="Arial" w:cs="Arial"/>
          <w:sz w:val="20"/>
          <w:lang w:eastAsia="en-US"/>
        </w:rPr>
      </w:pPr>
      <w:r w:rsidRPr="00341292">
        <w:rPr>
          <w:rFonts w:ascii="Arial" w:eastAsiaTheme="minorHAnsi" w:hAnsi="Arial" w:cs="Arial"/>
          <w:sz w:val="20"/>
          <w:lang w:eastAsia="en-US"/>
        </w:rPr>
        <w:t>monochromatyczna;</w:t>
      </w:r>
    </w:p>
    <w:p w14:paraId="682D56E4" w14:textId="2711B2CA" w:rsidR="00517163" w:rsidRPr="00341292" w:rsidRDefault="00517163" w:rsidP="007A6A3C">
      <w:pPr>
        <w:pStyle w:val="Akapitzlist"/>
        <w:numPr>
          <w:ilvl w:val="0"/>
          <w:numId w:val="31"/>
        </w:numPr>
        <w:overflowPunct/>
        <w:autoSpaceDE/>
        <w:autoSpaceDN/>
        <w:adjustRightInd/>
        <w:spacing w:after="160" w:line="276" w:lineRule="auto"/>
        <w:ind w:left="993" w:hanging="284"/>
        <w:jc w:val="both"/>
        <w:rPr>
          <w:rFonts w:ascii="Arial" w:eastAsiaTheme="minorHAnsi" w:hAnsi="Arial" w:cs="Arial"/>
          <w:sz w:val="20"/>
          <w:lang w:eastAsia="en-US"/>
        </w:rPr>
      </w:pPr>
      <w:r w:rsidRPr="00341292">
        <w:rPr>
          <w:rFonts w:ascii="Arial" w:eastAsiaTheme="minorHAnsi" w:hAnsi="Arial" w:cs="Arial"/>
          <w:sz w:val="20"/>
          <w:lang w:eastAsia="en-US"/>
        </w:rPr>
        <w:t>możliwość połączenia USB, Wi</w:t>
      </w:r>
      <w:r w:rsidR="007A6A3C" w:rsidRPr="00341292">
        <w:rPr>
          <w:rFonts w:ascii="Arial" w:eastAsiaTheme="minorHAnsi" w:hAnsi="Arial" w:cs="Arial"/>
          <w:sz w:val="20"/>
          <w:lang w:eastAsia="en-US"/>
        </w:rPr>
        <w:t>-</w:t>
      </w:r>
      <w:r w:rsidRPr="00341292">
        <w:rPr>
          <w:rFonts w:ascii="Arial" w:eastAsiaTheme="minorHAnsi" w:hAnsi="Arial" w:cs="Arial"/>
          <w:sz w:val="20"/>
          <w:lang w:eastAsia="en-US"/>
        </w:rPr>
        <w:t xml:space="preserve">Fi; </w:t>
      </w:r>
    </w:p>
    <w:p w14:paraId="12E6EF18" w14:textId="4AE1FC21" w:rsidR="00694F7A" w:rsidRPr="00341292" w:rsidRDefault="00517163" w:rsidP="007A6A3C">
      <w:pPr>
        <w:pStyle w:val="Akapitzlist"/>
        <w:numPr>
          <w:ilvl w:val="0"/>
          <w:numId w:val="31"/>
        </w:numPr>
        <w:overflowPunct/>
        <w:autoSpaceDE/>
        <w:autoSpaceDN/>
        <w:adjustRightInd/>
        <w:spacing w:after="160" w:line="276" w:lineRule="auto"/>
        <w:ind w:left="993" w:hanging="284"/>
        <w:jc w:val="both"/>
        <w:rPr>
          <w:rFonts w:ascii="Arial" w:eastAsiaTheme="minorHAnsi" w:hAnsi="Arial" w:cs="Arial"/>
          <w:sz w:val="20"/>
          <w:lang w:eastAsia="en-US"/>
        </w:rPr>
      </w:pPr>
      <w:r w:rsidRPr="00341292">
        <w:rPr>
          <w:rFonts w:ascii="Arial" w:eastAsiaTheme="minorHAnsi" w:hAnsi="Arial" w:cs="Arial"/>
          <w:sz w:val="20"/>
          <w:lang w:eastAsia="en-US"/>
        </w:rPr>
        <w:t>jakość wydruku min 600x600dpi.</w:t>
      </w:r>
    </w:p>
    <w:p w14:paraId="61B720E6" w14:textId="44BDD031" w:rsidR="00B67B14" w:rsidRPr="00341292" w:rsidRDefault="00A9782F" w:rsidP="00B67B14">
      <w:pPr>
        <w:pStyle w:val="Akapitzlist"/>
        <w:numPr>
          <w:ilvl w:val="0"/>
          <w:numId w:val="21"/>
        </w:numPr>
        <w:overflowPunct/>
        <w:autoSpaceDE/>
        <w:autoSpaceDN/>
        <w:adjustRightInd/>
        <w:spacing w:line="276" w:lineRule="auto"/>
        <w:jc w:val="both"/>
        <w:rPr>
          <w:rFonts w:ascii="Arial" w:eastAsiaTheme="minorHAnsi" w:hAnsi="Arial" w:cs="Arial"/>
          <w:sz w:val="20"/>
          <w:lang w:eastAsia="en-US"/>
        </w:rPr>
      </w:pPr>
      <w:r w:rsidRPr="00341292">
        <w:rPr>
          <w:rFonts w:ascii="Arial" w:eastAsiaTheme="minorHAnsi" w:hAnsi="Arial" w:cs="Arial"/>
          <w:sz w:val="20"/>
          <w:lang w:eastAsia="en-US"/>
        </w:rPr>
        <w:t xml:space="preserve">System wirtualnej strzelnicy powinien zapewniać </w:t>
      </w:r>
      <w:r w:rsidR="00E53D8C" w:rsidRPr="00341292">
        <w:rPr>
          <w:rFonts w:ascii="Arial" w:eastAsiaTheme="minorHAnsi" w:hAnsi="Arial" w:cs="Arial"/>
          <w:sz w:val="20"/>
          <w:lang w:eastAsia="en-US"/>
        </w:rPr>
        <w:t xml:space="preserve">możliwość rozbudowy urządzenia o kolejne moduły poprzez łączenie np. za pomocą sieci </w:t>
      </w:r>
      <w:r w:rsidR="00694F7A" w:rsidRPr="00341292">
        <w:rPr>
          <w:rFonts w:ascii="Arial" w:eastAsiaTheme="minorHAnsi" w:hAnsi="Arial" w:cs="Arial"/>
          <w:sz w:val="20"/>
          <w:lang w:eastAsia="en-US"/>
        </w:rPr>
        <w:t>L</w:t>
      </w:r>
      <w:r w:rsidR="00E53D8C" w:rsidRPr="00341292">
        <w:rPr>
          <w:rFonts w:ascii="Arial" w:eastAsiaTheme="minorHAnsi" w:hAnsi="Arial" w:cs="Arial"/>
          <w:sz w:val="20"/>
          <w:lang w:eastAsia="en-US"/>
        </w:rPr>
        <w:t>an</w:t>
      </w:r>
      <w:r w:rsidR="00B67B14" w:rsidRPr="00341292">
        <w:rPr>
          <w:rFonts w:ascii="Arial" w:eastAsiaTheme="minorHAnsi" w:hAnsi="Arial" w:cs="Arial"/>
          <w:sz w:val="20"/>
          <w:lang w:eastAsia="en-US"/>
        </w:rPr>
        <w:t>.</w:t>
      </w:r>
    </w:p>
    <w:p w14:paraId="1F300CF3" w14:textId="4FA0A797" w:rsidR="00471B87" w:rsidRPr="00341292" w:rsidRDefault="00B67B14" w:rsidP="00471B87">
      <w:pPr>
        <w:pStyle w:val="Akapitzlist"/>
        <w:numPr>
          <w:ilvl w:val="0"/>
          <w:numId w:val="21"/>
        </w:numPr>
        <w:overflowPunct/>
        <w:autoSpaceDE/>
        <w:autoSpaceDN/>
        <w:adjustRightInd/>
        <w:spacing w:line="276" w:lineRule="auto"/>
        <w:jc w:val="both"/>
        <w:rPr>
          <w:rFonts w:ascii="Arial" w:eastAsiaTheme="minorHAnsi" w:hAnsi="Arial" w:cs="Arial"/>
          <w:sz w:val="20"/>
          <w:lang w:eastAsia="en-US"/>
        </w:rPr>
      </w:pPr>
      <w:r w:rsidRPr="00341292">
        <w:rPr>
          <w:rFonts w:ascii="Arial" w:eastAsiaTheme="minorHAnsi" w:hAnsi="Arial" w:cs="Arial"/>
          <w:sz w:val="20"/>
          <w:lang w:eastAsia="en-US"/>
        </w:rPr>
        <w:t xml:space="preserve">System wirtualnej strzelnicy powinien zapewniać </w:t>
      </w:r>
      <w:r w:rsidR="00E53D8C" w:rsidRPr="00341292">
        <w:rPr>
          <w:rFonts w:ascii="Arial" w:eastAsiaTheme="minorHAnsi" w:hAnsi="Arial" w:cs="Arial"/>
          <w:sz w:val="20"/>
          <w:lang w:eastAsia="en-US"/>
        </w:rPr>
        <w:t xml:space="preserve">możliwość prowadzenia szkolenia strzeleckiego </w:t>
      </w:r>
      <w:r w:rsidR="0023044F">
        <w:rPr>
          <w:rFonts w:ascii="Arial" w:eastAsiaTheme="minorHAnsi" w:hAnsi="Arial" w:cs="Arial"/>
          <w:sz w:val="20"/>
          <w:lang w:eastAsia="en-US"/>
        </w:rPr>
        <w:br/>
      </w:r>
      <w:r w:rsidR="00E53D8C" w:rsidRPr="00341292">
        <w:rPr>
          <w:rFonts w:ascii="Arial" w:eastAsiaTheme="minorHAnsi" w:hAnsi="Arial" w:cs="Arial"/>
          <w:sz w:val="20"/>
          <w:lang w:eastAsia="en-US"/>
        </w:rPr>
        <w:t xml:space="preserve">i wykonywania zadań strzeleckich o różnym stopniu skomplikowania, w postawach: leżąc, klęcząc, stojąc jednocześnie dla minimum 4 uczestników szkolenia z wykorzystaniem różnych rodzajów broni w tym samym czasie np. czterech ćwiczących strzelających jednocześnie z karabinu i/lub pistoletu </w:t>
      </w:r>
      <w:r w:rsidR="0023044F">
        <w:rPr>
          <w:rFonts w:ascii="Arial" w:eastAsiaTheme="minorHAnsi" w:hAnsi="Arial" w:cs="Arial"/>
          <w:sz w:val="20"/>
          <w:lang w:eastAsia="en-US"/>
        </w:rPr>
        <w:br/>
      </w:r>
      <w:r w:rsidR="00E53D8C" w:rsidRPr="00341292">
        <w:rPr>
          <w:rFonts w:ascii="Arial" w:eastAsiaTheme="minorHAnsi" w:hAnsi="Arial" w:cs="Arial"/>
          <w:sz w:val="20"/>
          <w:lang w:eastAsia="en-US"/>
        </w:rPr>
        <w:t>z rozróżnialnością osób i poszczególnych egzemplarzy bron</w:t>
      </w:r>
      <w:r w:rsidR="00471B87" w:rsidRPr="00341292">
        <w:rPr>
          <w:rFonts w:ascii="Arial" w:eastAsiaTheme="minorHAnsi" w:hAnsi="Arial" w:cs="Arial"/>
          <w:sz w:val="20"/>
          <w:lang w:eastAsia="en-US"/>
        </w:rPr>
        <w:t>i.</w:t>
      </w:r>
    </w:p>
    <w:p w14:paraId="25B339FC" w14:textId="77777777" w:rsidR="00471B87" w:rsidRPr="00341292" w:rsidRDefault="00471B87" w:rsidP="009F3D0E">
      <w:pPr>
        <w:pStyle w:val="Akapitzlist"/>
        <w:numPr>
          <w:ilvl w:val="0"/>
          <w:numId w:val="21"/>
        </w:numPr>
        <w:overflowPunct/>
        <w:autoSpaceDE/>
        <w:autoSpaceDN/>
        <w:adjustRightInd/>
        <w:spacing w:line="276" w:lineRule="auto"/>
        <w:jc w:val="both"/>
        <w:rPr>
          <w:rFonts w:ascii="Arial" w:eastAsiaTheme="minorHAnsi" w:hAnsi="Arial" w:cs="Arial"/>
          <w:sz w:val="20"/>
          <w:lang w:eastAsia="en-US"/>
        </w:rPr>
      </w:pPr>
      <w:r w:rsidRPr="00341292">
        <w:rPr>
          <w:rFonts w:ascii="Arial" w:eastAsiaTheme="minorHAnsi" w:hAnsi="Arial" w:cs="Arial"/>
          <w:sz w:val="20"/>
          <w:lang w:eastAsia="en-US"/>
        </w:rPr>
        <w:t xml:space="preserve">System wirtualnej strzelnicy powinien zapewniać </w:t>
      </w:r>
      <w:r w:rsidR="00E53D8C" w:rsidRPr="00341292">
        <w:rPr>
          <w:rFonts w:ascii="Arial" w:eastAsiaTheme="minorHAnsi" w:hAnsi="Arial" w:cs="Arial"/>
          <w:sz w:val="20"/>
          <w:lang w:eastAsia="en-US"/>
        </w:rPr>
        <w:t>możliwość prowadzenia strzelań w postaci statystycznych i dynamicznych treningów dla ćwiczących o różnym stopniu zaawansowania od ćwiczeń w obserwacji, przez strzelania na celność i skupienie do wykonywania zadań strzeleckich o różnym stopniu skomplikowania.</w:t>
      </w:r>
    </w:p>
    <w:bookmarkEnd w:id="1"/>
    <w:p w14:paraId="4ACEC0F4" w14:textId="4B770450" w:rsidR="007A6A3C" w:rsidRPr="00341292" w:rsidRDefault="00E53D8C" w:rsidP="007A6A3C">
      <w:pPr>
        <w:pStyle w:val="Akapitzlist"/>
        <w:numPr>
          <w:ilvl w:val="0"/>
          <w:numId w:val="21"/>
        </w:numPr>
        <w:overflowPunct/>
        <w:autoSpaceDE/>
        <w:autoSpaceDN/>
        <w:adjustRightInd/>
        <w:spacing w:after="200" w:line="276" w:lineRule="auto"/>
        <w:jc w:val="both"/>
        <w:rPr>
          <w:rFonts w:ascii="Arial" w:eastAsiaTheme="minorHAnsi" w:hAnsi="Arial" w:cs="Arial"/>
          <w:sz w:val="20"/>
          <w:lang w:eastAsia="en-US"/>
        </w:rPr>
      </w:pPr>
      <w:r w:rsidRPr="00341292">
        <w:rPr>
          <w:rFonts w:ascii="Arial" w:eastAsiaTheme="minorHAnsi" w:hAnsi="Arial" w:cs="Arial"/>
          <w:sz w:val="20"/>
          <w:lang w:eastAsia="en-US"/>
        </w:rPr>
        <w:lastRenderedPageBreak/>
        <w:t>Zapytanie obejmuje wyposażenie strzelnicy i montaż we wskazanym pomieszczeniu</w:t>
      </w:r>
      <w:r w:rsidR="0011229F" w:rsidRPr="00341292">
        <w:rPr>
          <w:rFonts w:ascii="Arial" w:eastAsiaTheme="minorHAnsi" w:hAnsi="Arial" w:cs="Arial"/>
          <w:sz w:val="20"/>
          <w:lang w:eastAsia="en-US"/>
        </w:rPr>
        <w:t xml:space="preserve">, które będzie przygotowane do podłączenia systemu. </w:t>
      </w:r>
    </w:p>
    <w:p w14:paraId="712867DC" w14:textId="77777777" w:rsidR="007A6A3C" w:rsidRPr="00341292" w:rsidRDefault="007A6A3C" w:rsidP="007A6A3C">
      <w:pPr>
        <w:pStyle w:val="Akapitzlist"/>
        <w:numPr>
          <w:ilvl w:val="0"/>
          <w:numId w:val="21"/>
        </w:numPr>
        <w:overflowPunct/>
        <w:autoSpaceDE/>
        <w:autoSpaceDN/>
        <w:adjustRightInd/>
        <w:spacing w:after="200" w:line="276" w:lineRule="auto"/>
        <w:jc w:val="both"/>
        <w:rPr>
          <w:rFonts w:ascii="Arial" w:eastAsiaTheme="minorHAnsi" w:hAnsi="Arial" w:cs="Arial"/>
          <w:sz w:val="20"/>
          <w:lang w:eastAsia="en-US"/>
        </w:rPr>
      </w:pPr>
      <w:r w:rsidRPr="00341292">
        <w:rPr>
          <w:rFonts w:ascii="Arial" w:eastAsiaTheme="minorHAnsi" w:hAnsi="Arial" w:cs="Arial"/>
          <w:sz w:val="20"/>
          <w:lang w:eastAsia="en-US"/>
        </w:rPr>
        <w:t xml:space="preserve">Wymiary sali, w której będzie zainstalowana strzelnica: </w:t>
      </w:r>
    </w:p>
    <w:p w14:paraId="24C1F4A7" w14:textId="3226F3BA" w:rsidR="007A6A3C" w:rsidRPr="004047B1" w:rsidRDefault="007A6A3C" w:rsidP="007A6A3C">
      <w:pPr>
        <w:pStyle w:val="Akapitzlist"/>
        <w:numPr>
          <w:ilvl w:val="0"/>
          <w:numId w:val="32"/>
        </w:numPr>
        <w:overflowPunct/>
        <w:autoSpaceDE/>
        <w:autoSpaceDN/>
        <w:adjustRightInd/>
        <w:spacing w:after="200" w:line="276" w:lineRule="auto"/>
        <w:jc w:val="both"/>
        <w:rPr>
          <w:rFonts w:ascii="Arial" w:eastAsiaTheme="minorHAnsi" w:hAnsi="Arial" w:cs="Arial"/>
          <w:sz w:val="20"/>
          <w:lang w:eastAsia="en-US"/>
        </w:rPr>
      </w:pPr>
      <w:r w:rsidRPr="004047B1">
        <w:rPr>
          <w:rFonts w:ascii="Arial" w:eastAsiaTheme="minorHAnsi" w:hAnsi="Arial" w:cs="Arial"/>
          <w:sz w:val="20"/>
          <w:lang w:eastAsia="en-US"/>
        </w:rPr>
        <w:t xml:space="preserve">Szerokość – </w:t>
      </w:r>
      <w:r w:rsidR="004047B1" w:rsidRPr="004047B1">
        <w:rPr>
          <w:rFonts w:ascii="Arial" w:eastAsiaTheme="minorHAnsi" w:hAnsi="Arial" w:cs="Arial"/>
          <w:sz w:val="20"/>
          <w:lang w:eastAsia="en-US"/>
        </w:rPr>
        <w:t>6</w:t>
      </w:r>
      <w:r w:rsidRPr="004047B1">
        <w:rPr>
          <w:rFonts w:ascii="Arial" w:eastAsiaTheme="minorHAnsi" w:hAnsi="Arial" w:cs="Arial"/>
          <w:sz w:val="20"/>
          <w:lang w:eastAsia="en-US"/>
        </w:rPr>
        <w:t xml:space="preserve"> m</w:t>
      </w:r>
      <w:r w:rsidR="004047B1">
        <w:rPr>
          <w:rFonts w:ascii="Arial" w:eastAsiaTheme="minorHAnsi" w:hAnsi="Arial" w:cs="Arial"/>
          <w:sz w:val="20"/>
          <w:lang w:eastAsia="en-US"/>
        </w:rPr>
        <w:t>;</w:t>
      </w:r>
    </w:p>
    <w:p w14:paraId="3FD36B7B" w14:textId="1B60FF37" w:rsidR="007A6A3C" w:rsidRPr="004047B1" w:rsidRDefault="007A6A3C" w:rsidP="007A6A3C">
      <w:pPr>
        <w:pStyle w:val="Akapitzlist"/>
        <w:numPr>
          <w:ilvl w:val="0"/>
          <w:numId w:val="32"/>
        </w:numPr>
        <w:overflowPunct/>
        <w:autoSpaceDE/>
        <w:autoSpaceDN/>
        <w:adjustRightInd/>
        <w:spacing w:after="200" w:line="276" w:lineRule="auto"/>
        <w:jc w:val="both"/>
        <w:rPr>
          <w:rFonts w:ascii="Arial" w:eastAsiaTheme="minorHAnsi" w:hAnsi="Arial" w:cs="Arial"/>
          <w:sz w:val="20"/>
          <w:lang w:eastAsia="en-US"/>
        </w:rPr>
      </w:pPr>
      <w:r w:rsidRPr="004047B1">
        <w:rPr>
          <w:rFonts w:ascii="Arial" w:eastAsiaTheme="minorHAnsi" w:hAnsi="Arial" w:cs="Arial"/>
          <w:sz w:val="20"/>
          <w:lang w:eastAsia="en-US"/>
        </w:rPr>
        <w:t xml:space="preserve">Długość – </w:t>
      </w:r>
      <w:r w:rsidR="004047B1" w:rsidRPr="004047B1">
        <w:rPr>
          <w:rFonts w:ascii="Arial" w:eastAsiaTheme="minorHAnsi" w:hAnsi="Arial" w:cs="Arial"/>
          <w:sz w:val="20"/>
          <w:lang w:eastAsia="en-US"/>
        </w:rPr>
        <w:t>12</w:t>
      </w:r>
      <w:r w:rsidRPr="004047B1">
        <w:rPr>
          <w:rFonts w:ascii="Arial" w:eastAsiaTheme="minorHAnsi" w:hAnsi="Arial" w:cs="Arial"/>
          <w:sz w:val="20"/>
          <w:lang w:eastAsia="en-US"/>
        </w:rPr>
        <w:t xml:space="preserve"> m</w:t>
      </w:r>
      <w:r w:rsidR="004047B1">
        <w:rPr>
          <w:rFonts w:ascii="Arial" w:eastAsiaTheme="minorHAnsi" w:hAnsi="Arial" w:cs="Arial"/>
          <w:sz w:val="20"/>
          <w:lang w:eastAsia="en-US"/>
        </w:rPr>
        <w:t>.</w:t>
      </w:r>
    </w:p>
    <w:p w14:paraId="67921074" w14:textId="62C917A7" w:rsidR="007A6A3C" w:rsidRDefault="007A6A3C" w:rsidP="007A6A3C">
      <w:pPr>
        <w:pStyle w:val="Akapitzlist"/>
        <w:numPr>
          <w:ilvl w:val="0"/>
          <w:numId w:val="21"/>
        </w:numPr>
        <w:overflowPunct/>
        <w:autoSpaceDE/>
        <w:autoSpaceDN/>
        <w:adjustRightInd/>
        <w:spacing w:after="200" w:line="276" w:lineRule="auto"/>
        <w:jc w:val="both"/>
        <w:rPr>
          <w:rFonts w:ascii="Arial" w:eastAsiaTheme="minorHAnsi" w:hAnsi="Arial" w:cs="Arial"/>
          <w:sz w:val="20"/>
          <w:lang w:eastAsia="en-US"/>
        </w:rPr>
      </w:pPr>
      <w:r w:rsidRPr="00341292">
        <w:rPr>
          <w:rFonts w:ascii="Arial" w:eastAsiaTheme="minorHAnsi" w:hAnsi="Arial" w:cs="Arial"/>
          <w:sz w:val="20"/>
          <w:lang w:eastAsia="en-US"/>
        </w:rPr>
        <w:t>Wykonawca powinien przedstawić Zamawiającemu certyfikat zgodności wydany przez Ośrodek Certyfikacji Wojskowego Instytutu Technicznego Uzbrojenia.</w:t>
      </w:r>
    </w:p>
    <w:p w14:paraId="720B46A1" w14:textId="01EED363" w:rsidR="0023044F" w:rsidRPr="0023044F" w:rsidRDefault="00341292" w:rsidP="0023044F">
      <w:pPr>
        <w:pStyle w:val="Akapitzlist"/>
        <w:numPr>
          <w:ilvl w:val="0"/>
          <w:numId w:val="21"/>
        </w:numPr>
        <w:jc w:val="both"/>
        <w:rPr>
          <w:rFonts w:ascii="Arial" w:eastAsiaTheme="minorHAnsi" w:hAnsi="Arial" w:cs="Arial"/>
          <w:sz w:val="20"/>
          <w:lang w:eastAsia="en-US"/>
        </w:rPr>
      </w:pPr>
      <w:r w:rsidRPr="0023044F">
        <w:rPr>
          <w:rFonts w:ascii="Arial" w:eastAsiaTheme="minorHAnsi" w:hAnsi="Arial" w:cs="Arial"/>
          <w:sz w:val="20"/>
          <w:lang w:eastAsia="en-US"/>
        </w:rPr>
        <w:t xml:space="preserve">Dostawa i montaż systemu wirtualnej strzelnicy w </w:t>
      </w:r>
      <w:r w:rsidR="0023044F" w:rsidRPr="0023044F">
        <w:rPr>
          <w:rFonts w:ascii="Arial" w:eastAsiaTheme="minorHAnsi" w:hAnsi="Arial" w:cs="Arial"/>
          <w:sz w:val="20"/>
          <w:lang w:eastAsia="en-US"/>
        </w:rPr>
        <w:t>Zespo</w:t>
      </w:r>
      <w:r w:rsidR="0023044F">
        <w:rPr>
          <w:rFonts w:ascii="Arial" w:eastAsiaTheme="minorHAnsi" w:hAnsi="Arial" w:cs="Arial"/>
          <w:sz w:val="20"/>
          <w:lang w:eastAsia="en-US"/>
        </w:rPr>
        <w:t>le</w:t>
      </w:r>
      <w:r w:rsidR="0023044F" w:rsidRPr="0023044F">
        <w:rPr>
          <w:rFonts w:ascii="Arial" w:eastAsiaTheme="minorHAnsi" w:hAnsi="Arial" w:cs="Arial"/>
          <w:sz w:val="20"/>
          <w:lang w:eastAsia="en-US"/>
        </w:rPr>
        <w:t xml:space="preserve"> Szkół Zawodowych i Ogólnokształcących im. 9 Drezdeńskiej Brygady Artylerii i Poradni Psychologiczno-Pedagogicznej w Morągu</w:t>
      </w:r>
      <w:r w:rsidR="0023044F">
        <w:rPr>
          <w:rFonts w:ascii="Arial" w:eastAsiaTheme="minorHAnsi" w:hAnsi="Arial" w:cs="Arial"/>
          <w:sz w:val="20"/>
          <w:lang w:eastAsia="en-US"/>
        </w:rPr>
        <w:t xml:space="preserve">, ul. Kujawska 1, </w:t>
      </w:r>
      <w:r w:rsidR="0023044F">
        <w:rPr>
          <w:rFonts w:ascii="Arial" w:eastAsiaTheme="minorHAnsi" w:hAnsi="Arial" w:cs="Arial"/>
          <w:sz w:val="20"/>
          <w:lang w:eastAsia="en-US"/>
        </w:rPr>
        <w:br/>
        <w:t>14-300 Morąg</w:t>
      </w:r>
      <w:r w:rsidR="004047B1">
        <w:rPr>
          <w:rFonts w:ascii="Arial" w:eastAsiaTheme="minorHAnsi" w:hAnsi="Arial" w:cs="Arial"/>
          <w:sz w:val="20"/>
          <w:lang w:eastAsia="en-US"/>
        </w:rPr>
        <w:t>.</w:t>
      </w:r>
      <w:r w:rsidR="0023044F">
        <w:rPr>
          <w:rFonts w:ascii="Arial" w:eastAsiaTheme="minorHAnsi" w:hAnsi="Arial" w:cs="Arial"/>
          <w:sz w:val="20"/>
          <w:lang w:eastAsia="en-US"/>
        </w:rPr>
        <w:t xml:space="preserve"> </w:t>
      </w:r>
    </w:p>
    <w:p w14:paraId="2C14CA93" w14:textId="4FA404BD" w:rsidR="0005060C" w:rsidRPr="00FC4DF5" w:rsidRDefault="0005060C" w:rsidP="00FC4DF5">
      <w:pPr>
        <w:pStyle w:val="Akapitzlist"/>
        <w:numPr>
          <w:ilvl w:val="0"/>
          <w:numId w:val="21"/>
        </w:numPr>
        <w:overflowPunct/>
        <w:autoSpaceDE/>
        <w:autoSpaceDN/>
        <w:adjustRightInd/>
        <w:spacing w:after="200" w:line="276" w:lineRule="auto"/>
        <w:jc w:val="both"/>
        <w:rPr>
          <w:rFonts w:ascii="Arial" w:hAnsi="Arial" w:cs="Arial"/>
          <w:sz w:val="20"/>
        </w:rPr>
      </w:pPr>
      <w:r w:rsidRPr="00FC4DF5">
        <w:rPr>
          <w:rFonts w:ascii="Arial" w:hAnsi="Arial" w:cs="Arial"/>
          <w:sz w:val="20"/>
        </w:rPr>
        <w:t>System operacyjny Windows 11 Pro PL lub równoważny spełniające poniższe minimalne wymagania:</w:t>
      </w:r>
    </w:p>
    <w:p w14:paraId="34AC44E4" w14:textId="65FF0325" w:rsidR="0005060C" w:rsidRPr="00FC4DF5" w:rsidRDefault="0005060C" w:rsidP="00FC4DF5">
      <w:pPr>
        <w:pStyle w:val="Akapitzlist"/>
        <w:numPr>
          <w:ilvl w:val="0"/>
          <w:numId w:val="35"/>
        </w:numPr>
        <w:tabs>
          <w:tab w:val="left" w:pos="4820"/>
        </w:tabs>
        <w:spacing w:line="276" w:lineRule="auto"/>
        <w:jc w:val="both"/>
        <w:rPr>
          <w:rFonts w:ascii="Arial" w:hAnsi="Arial" w:cs="Arial"/>
          <w:sz w:val="20"/>
        </w:rPr>
      </w:pPr>
      <w:r w:rsidRPr="00FC4DF5">
        <w:rPr>
          <w:rFonts w:ascii="Arial" w:hAnsi="Arial" w:cs="Arial"/>
          <w:sz w:val="20"/>
        </w:rPr>
        <w:t>licencja na zaoferowany system operacyjny musi być w pełni zgodna z warunkami licencjonowania producenta oprogramowania</w:t>
      </w:r>
    </w:p>
    <w:p w14:paraId="4FDBB059" w14:textId="78626A82" w:rsidR="0005060C" w:rsidRPr="00FC4DF5" w:rsidRDefault="0005060C" w:rsidP="00FC4DF5">
      <w:pPr>
        <w:pStyle w:val="Akapitzlist"/>
        <w:numPr>
          <w:ilvl w:val="0"/>
          <w:numId w:val="35"/>
        </w:numPr>
        <w:tabs>
          <w:tab w:val="left" w:pos="4820"/>
        </w:tabs>
        <w:spacing w:line="276" w:lineRule="auto"/>
        <w:jc w:val="both"/>
        <w:rPr>
          <w:rFonts w:ascii="Arial" w:hAnsi="Arial" w:cs="Arial"/>
          <w:sz w:val="20"/>
        </w:rPr>
      </w:pPr>
      <w:r w:rsidRPr="00FC4DF5">
        <w:rPr>
          <w:rFonts w:ascii="Arial" w:hAnsi="Arial" w:cs="Arial"/>
          <w:sz w:val="20"/>
        </w:rPr>
        <w:t xml:space="preserve">interfejsy użytkownika dostępne w kilku językach do wyboru </w:t>
      </w:r>
      <w:r w:rsidR="00FC4DF5">
        <w:rPr>
          <w:rFonts w:ascii="Arial" w:hAnsi="Arial" w:cs="Arial"/>
          <w:sz w:val="20"/>
        </w:rPr>
        <w:t>–</w:t>
      </w:r>
      <w:r w:rsidRPr="00FC4DF5">
        <w:rPr>
          <w:rFonts w:ascii="Arial" w:hAnsi="Arial" w:cs="Arial"/>
          <w:sz w:val="20"/>
        </w:rPr>
        <w:t xml:space="preserve"> minimum w Polskim i Angielskim,</w:t>
      </w:r>
    </w:p>
    <w:p w14:paraId="3A093826" w14:textId="465F435C" w:rsidR="0005060C" w:rsidRPr="00FC4DF5" w:rsidRDefault="0005060C" w:rsidP="00FC4DF5">
      <w:pPr>
        <w:pStyle w:val="Akapitzlist"/>
        <w:numPr>
          <w:ilvl w:val="0"/>
          <w:numId w:val="35"/>
        </w:numPr>
        <w:tabs>
          <w:tab w:val="left" w:pos="4820"/>
        </w:tabs>
        <w:spacing w:line="276" w:lineRule="auto"/>
        <w:jc w:val="both"/>
        <w:rPr>
          <w:rFonts w:ascii="Arial" w:hAnsi="Arial" w:cs="Arial"/>
          <w:sz w:val="20"/>
        </w:rPr>
      </w:pPr>
      <w:r w:rsidRPr="00FC4DF5">
        <w:rPr>
          <w:rFonts w:ascii="Arial" w:hAnsi="Arial" w:cs="Arial"/>
          <w:sz w:val="20"/>
        </w:rPr>
        <w:t>funkcjonalność rozpoznawania mowy, pozwalającą na sterowanie komputerem głosowo, wraz z modułem „uczenia się” głosu użytkownika.</w:t>
      </w:r>
    </w:p>
    <w:p w14:paraId="0EBBE046" w14:textId="4FA7EE93" w:rsidR="0005060C" w:rsidRPr="00FC4DF5" w:rsidRDefault="0005060C" w:rsidP="00FC4DF5">
      <w:pPr>
        <w:pStyle w:val="Akapitzlist"/>
        <w:numPr>
          <w:ilvl w:val="0"/>
          <w:numId w:val="35"/>
        </w:numPr>
        <w:tabs>
          <w:tab w:val="left" w:pos="4820"/>
        </w:tabs>
        <w:spacing w:line="276" w:lineRule="auto"/>
        <w:jc w:val="both"/>
        <w:rPr>
          <w:rFonts w:ascii="Arial" w:hAnsi="Arial" w:cs="Arial"/>
          <w:sz w:val="20"/>
        </w:rPr>
      </w:pPr>
      <w:r w:rsidRPr="00FC4DF5">
        <w:rPr>
          <w:rFonts w:ascii="Arial" w:hAnsi="Arial" w:cs="Arial"/>
          <w:sz w:val="20"/>
        </w:rPr>
        <w:t>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 - wymagane podanie nazwy strony serwera www</w:t>
      </w:r>
    </w:p>
    <w:p w14:paraId="5897A86F" w14:textId="78785930" w:rsidR="0005060C" w:rsidRPr="00FC4DF5" w:rsidRDefault="0005060C" w:rsidP="00FC4DF5">
      <w:pPr>
        <w:pStyle w:val="Akapitzlist"/>
        <w:numPr>
          <w:ilvl w:val="0"/>
          <w:numId w:val="35"/>
        </w:numPr>
        <w:tabs>
          <w:tab w:val="left" w:pos="4820"/>
        </w:tabs>
        <w:spacing w:line="276" w:lineRule="auto"/>
        <w:jc w:val="both"/>
        <w:rPr>
          <w:rFonts w:ascii="Arial" w:hAnsi="Arial" w:cs="Arial"/>
          <w:sz w:val="20"/>
        </w:rPr>
      </w:pPr>
      <w:r w:rsidRPr="00FC4DF5">
        <w:rPr>
          <w:rFonts w:ascii="Arial" w:hAnsi="Arial" w:cs="Arial"/>
          <w:sz w:val="20"/>
        </w:rPr>
        <w:t>dostępność bezpłatnych biuletynów bezpieczeństwa związanych z działaniem systemu operacyjnego</w:t>
      </w:r>
    </w:p>
    <w:p w14:paraId="4D257D58" w14:textId="3C0273D5" w:rsidR="0005060C" w:rsidRPr="00FC4DF5" w:rsidRDefault="0005060C" w:rsidP="00FC4DF5">
      <w:pPr>
        <w:pStyle w:val="Akapitzlist"/>
        <w:numPr>
          <w:ilvl w:val="0"/>
          <w:numId w:val="35"/>
        </w:numPr>
        <w:tabs>
          <w:tab w:val="left" w:pos="4820"/>
        </w:tabs>
        <w:spacing w:line="276" w:lineRule="auto"/>
        <w:jc w:val="both"/>
        <w:rPr>
          <w:rFonts w:ascii="Arial" w:hAnsi="Arial" w:cs="Arial"/>
          <w:sz w:val="20"/>
        </w:rPr>
      </w:pPr>
      <w:r w:rsidRPr="00FC4DF5">
        <w:rPr>
          <w:rFonts w:ascii="Arial" w:hAnsi="Arial" w:cs="Arial"/>
          <w:sz w:val="20"/>
        </w:rPr>
        <w:t>wbudowana zapora internetowa (firewall) dla ochrony połączeń internetowych; zintegrowana z systemem konsola do zarządzania ustawieniami zapory i regułami IP v4 i v6</w:t>
      </w:r>
    </w:p>
    <w:p w14:paraId="32467CB3" w14:textId="452293B6" w:rsidR="0005060C" w:rsidRPr="00FC4DF5" w:rsidRDefault="0005060C" w:rsidP="00FC4DF5">
      <w:pPr>
        <w:pStyle w:val="Akapitzlist"/>
        <w:numPr>
          <w:ilvl w:val="0"/>
          <w:numId w:val="35"/>
        </w:numPr>
        <w:tabs>
          <w:tab w:val="left" w:pos="4820"/>
        </w:tabs>
        <w:spacing w:line="276" w:lineRule="auto"/>
        <w:jc w:val="both"/>
        <w:rPr>
          <w:rFonts w:ascii="Arial" w:hAnsi="Arial" w:cs="Arial"/>
          <w:sz w:val="20"/>
        </w:rPr>
      </w:pPr>
      <w:r w:rsidRPr="00FC4DF5">
        <w:rPr>
          <w:rFonts w:ascii="Arial" w:hAnsi="Arial" w:cs="Arial"/>
          <w:sz w:val="20"/>
        </w:rPr>
        <w:t>wbudowane mechanizmy ochrony antywirusowej i przeciw złośliwemu oprogramowaniu z zapewnionymi bezpłatnymi aktualizacjami,</w:t>
      </w:r>
    </w:p>
    <w:p w14:paraId="552AAFCD" w14:textId="5A898515" w:rsidR="0005060C" w:rsidRPr="00FC4DF5" w:rsidRDefault="0005060C" w:rsidP="00FC4DF5">
      <w:pPr>
        <w:pStyle w:val="Akapitzlist"/>
        <w:numPr>
          <w:ilvl w:val="0"/>
          <w:numId w:val="35"/>
        </w:numPr>
        <w:tabs>
          <w:tab w:val="left" w:pos="4820"/>
        </w:tabs>
        <w:spacing w:line="276" w:lineRule="auto"/>
        <w:jc w:val="both"/>
        <w:rPr>
          <w:rFonts w:ascii="Arial" w:hAnsi="Arial" w:cs="Arial"/>
          <w:sz w:val="20"/>
        </w:rPr>
      </w:pPr>
      <w:r w:rsidRPr="00FC4DF5">
        <w:rPr>
          <w:rFonts w:ascii="Arial" w:hAnsi="Arial" w:cs="Arial"/>
          <w:sz w:val="20"/>
        </w:rPr>
        <w:t xml:space="preserve">zlokalizowane w języku polskim, co najmniej następujące elementy: menu, odtwarzacz multimediów, pomoc, komunikaty systemowe, </w:t>
      </w:r>
    </w:p>
    <w:p w14:paraId="61A71DF8" w14:textId="68C359E8" w:rsidR="0005060C" w:rsidRPr="00FC4DF5" w:rsidRDefault="0005060C" w:rsidP="00FC4DF5">
      <w:pPr>
        <w:pStyle w:val="Akapitzlist"/>
        <w:numPr>
          <w:ilvl w:val="0"/>
          <w:numId w:val="35"/>
        </w:numPr>
        <w:tabs>
          <w:tab w:val="left" w:pos="4820"/>
        </w:tabs>
        <w:spacing w:line="276" w:lineRule="auto"/>
        <w:jc w:val="both"/>
        <w:rPr>
          <w:rFonts w:ascii="Arial" w:hAnsi="Arial" w:cs="Arial"/>
          <w:sz w:val="20"/>
        </w:rPr>
      </w:pPr>
      <w:r w:rsidRPr="00FC4DF5">
        <w:rPr>
          <w:rFonts w:ascii="Arial" w:hAnsi="Arial" w:cs="Arial"/>
          <w:sz w:val="20"/>
        </w:rPr>
        <w:t>graficzne środowisko instalacji i konfiguracji dostępne w języku polskim</w:t>
      </w:r>
    </w:p>
    <w:p w14:paraId="63358C68" w14:textId="295D0CF9" w:rsidR="0005060C" w:rsidRPr="00FC4DF5" w:rsidRDefault="0005060C" w:rsidP="00FC4DF5">
      <w:pPr>
        <w:pStyle w:val="Akapitzlist"/>
        <w:numPr>
          <w:ilvl w:val="0"/>
          <w:numId w:val="35"/>
        </w:numPr>
        <w:tabs>
          <w:tab w:val="left" w:pos="4820"/>
        </w:tabs>
        <w:spacing w:line="276" w:lineRule="auto"/>
        <w:jc w:val="both"/>
        <w:rPr>
          <w:rFonts w:ascii="Arial" w:hAnsi="Arial" w:cs="Arial"/>
          <w:sz w:val="20"/>
        </w:rPr>
      </w:pPr>
      <w:r w:rsidRPr="00FC4DF5">
        <w:rPr>
          <w:rFonts w:ascii="Arial" w:hAnsi="Arial" w:cs="Arial"/>
          <w:sz w:val="20"/>
        </w:rPr>
        <w:t>wsparcie dla większości powszechnie używanych urządzeń peryferyjnych (drukarek, urządzeń sieciowych, standardów USB, Plug&amp;Play, Wi-Fi),</w:t>
      </w:r>
    </w:p>
    <w:p w14:paraId="18585F67" w14:textId="71C77150" w:rsidR="0005060C" w:rsidRPr="00FC4DF5" w:rsidRDefault="0005060C" w:rsidP="00FC4DF5">
      <w:pPr>
        <w:pStyle w:val="Akapitzlist"/>
        <w:numPr>
          <w:ilvl w:val="0"/>
          <w:numId w:val="35"/>
        </w:numPr>
        <w:tabs>
          <w:tab w:val="left" w:pos="4820"/>
        </w:tabs>
        <w:spacing w:line="276" w:lineRule="auto"/>
        <w:jc w:val="both"/>
        <w:rPr>
          <w:rFonts w:ascii="Arial" w:hAnsi="Arial" w:cs="Arial"/>
          <w:sz w:val="20"/>
        </w:rPr>
      </w:pPr>
      <w:r w:rsidRPr="00FC4DF5">
        <w:rPr>
          <w:rFonts w:ascii="Arial" w:hAnsi="Arial" w:cs="Arial"/>
          <w:sz w:val="20"/>
        </w:rPr>
        <w:t>funkcjonalność automatycznej zmiany domyślnej drukarki w zależności od sieci, do której podłączony jest komputer</w:t>
      </w:r>
    </w:p>
    <w:p w14:paraId="1150C24B" w14:textId="0B53077F" w:rsidR="0005060C" w:rsidRPr="00FC4DF5" w:rsidRDefault="0005060C" w:rsidP="00FC4DF5">
      <w:pPr>
        <w:pStyle w:val="Akapitzlist"/>
        <w:numPr>
          <w:ilvl w:val="0"/>
          <w:numId w:val="35"/>
        </w:numPr>
        <w:tabs>
          <w:tab w:val="left" w:pos="4820"/>
        </w:tabs>
        <w:spacing w:line="276" w:lineRule="auto"/>
        <w:jc w:val="both"/>
        <w:rPr>
          <w:rFonts w:ascii="Arial" w:hAnsi="Arial" w:cs="Arial"/>
          <w:sz w:val="20"/>
        </w:rPr>
      </w:pPr>
      <w:r w:rsidRPr="00FC4DF5">
        <w:rPr>
          <w:rFonts w:ascii="Arial" w:hAnsi="Arial" w:cs="Arial"/>
          <w:sz w:val="20"/>
        </w:rPr>
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</w:r>
    </w:p>
    <w:p w14:paraId="623A82D9" w14:textId="0B534950" w:rsidR="0005060C" w:rsidRPr="00FC4DF5" w:rsidRDefault="0005060C" w:rsidP="00FC4DF5">
      <w:pPr>
        <w:pStyle w:val="Akapitzlist"/>
        <w:numPr>
          <w:ilvl w:val="0"/>
          <w:numId w:val="35"/>
        </w:numPr>
        <w:tabs>
          <w:tab w:val="left" w:pos="4820"/>
        </w:tabs>
        <w:spacing w:line="276" w:lineRule="auto"/>
        <w:jc w:val="both"/>
        <w:rPr>
          <w:rFonts w:ascii="Arial" w:hAnsi="Arial" w:cs="Arial"/>
          <w:sz w:val="20"/>
        </w:rPr>
      </w:pPr>
      <w:r w:rsidRPr="00FC4DF5">
        <w:rPr>
          <w:rFonts w:ascii="Arial" w:hAnsi="Arial" w:cs="Arial"/>
          <w:sz w:val="20"/>
        </w:rPr>
        <w:t>zintegrowany z systemem operacyjnym moduł synchronizacji komputera z urządzeniami zewnętrznymi.</w:t>
      </w:r>
    </w:p>
    <w:p w14:paraId="79BAA33C" w14:textId="1530420E" w:rsidR="0005060C" w:rsidRPr="00FC4DF5" w:rsidRDefault="0005060C" w:rsidP="00FC4DF5">
      <w:pPr>
        <w:pStyle w:val="Akapitzlist"/>
        <w:numPr>
          <w:ilvl w:val="0"/>
          <w:numId w:val="35"/>
        </w:numPr>
        <w:tabs>
          <w:tab w:val="left" w:pos="4820"/>
        </w:tabs>
        <w:spacing w:line="276" w:lineRule="auto"/>
        <w:jc w:val="both"/>
        <w:rPr>
          <w:rFonts w:ascii="Arial" w:hAnsi="Arial" w:cs="Arial"/>
          <w:sz w:val="20"/>
        </w:rPr>
      </w:pPr>
      <w:r w:rsidRPr="00FC4DF5">
        <w:rPr>
          <w:rFonts w:ascii="Arial" w:hAnsi="Arial" w:cs="Arial"/>
          <w:sz w:val="20"/>
        </w:rPr>
        <w:t>możliwość przystosowania stanowiska dla osób niepełnosprawnych (np. słabo widzących)</w:t>
      </w:r>
    </w:p>
    <w:p w14:paraId="2D29BA95" w14:textId="241A8BF8" w:rsidR="0005060C" w:rsidRPr="00FC4DF5" w:rsidRDefault="0005060C" w:rsidP="00FC4DF5">
      <w:pPr>
        <w:pStyle w:val="Akapitzlist"/>
        <w:numPr>
          <w:ilvl w:val="0"/>
          <w:numId w:val="35"/>
        </w:numPr>
        <w:tabs>
          <w:tab w:val="left" w:pos="4820"/>
        </w:tabs>
        <w:spacing w:line="276" w:lineRule="auto"/>
        <w:jc w:val="both"/>
        <w:rPr>
          <w:rFonts w:ascii="Arial" w:hAnsi="Arial" w:cs="Arial"/>
          <w:sz w:val="20"/>
        </w:rPr>
      </w:pPr>
      <w:r w:rsidRPr="00FC4DF5">
        <w:rPr>
          <w:rFonts w:ascii="Arial" w:hAnsi="Arial" w:cs="Arial"/>
          <w:sz w:val="20"/>
        </w:rPr>
        <w:t xml:space="preserve">wsparcie do uwierzytelnienia urządzenia na bazie certyfikatu, </w:t>
      </w:r>
    </w:p>
    <w:p w14:paraId="34E7A36C" w14:textId="29786929" w:rsidR="0005060C" w:rsidRPr="00FC4DF5" w:rsidRDefault="0005060C" w:rsidP="00FC4DF5">
      <w:pPr>
        <w:pStyle w:val="Akapitzlist"/>
        <w:numPr>
          <w:ilvl w:val="0"/>
          <w:numId w:val="35"/>
        </w:numPr>
        <w:tabs>
          <w:tab w:val="left" w:pos="4820"/>
        </w:tabs>
        <w:spacing w:line="276" w:lineRule="auto"/>
        <w:jc w:val="both"/>
        <w:rPr>
          <w:rFonts w:ascii="Arial" w:hAnsi="Arial" w:cs="Arial"/>
          <w:sz w:val="20"/>
        </w:rPr>
      </w:pPr>
      <w:r w:rsidRPr="00FC4DF5">
        <w:rPr>
          <w:rFonts w:ascii="Arial" w:hAnsi="Arial" w:cs="Arial"/>
          <w:sz w:val="20"/>
        </w:rPr>
        <w:t>wsparcie wbudowanej zapory ogniowej dla Internet Key Exchange v. 2 (IKEv2) dla warstwy transportowej IPsec,</w:t>
      </w:r>
    </w:p>
    <w:p w14:paraId="3575300A" w14:textId="0B6708FD" w:rsidR="0005060C" w:rsidRPr="00FC4DF5" w:rsidRDefault="0005060C" w:rsidP="00FC4DF5">
      <w:pPr>
        <w:pStyle w:val="Akapitzlist"/>
        <w:numPr>
          <w:ilvl w:val="0"/>
          <w:numId w:val="35"/>
        </w:numPr>
        <w:tabs>
          <w:tab w:val="left" w:pos="4820"/>
        </w:tabs>
        <w:spacing w:line="276" w:lineRule="auto"/>
        <w:jc w:val="both"/>
        <w:rPr>
          <w:rFonts w:ascii="Arial" w:hAnsi="Arial" w:cs="Arial"/>
          <w:sz w:val="20"/>
        </w:rPr>
      </w:pPr>
      <w:r w:rsidRPr="00FC4DF5">
        <w:rPr>
          <w:rFonts w:ascii="Arial" w:hAnsi="Arial" w:cs="Arial"/>
          <w:sz w:val="20"/>
        </w:rPr>
        <w:t>wsparcie dla środowisk Java i .NET Framework 4.x - możliwość uruchomienia aplikacji działających we wskazanych środowiskach</w:t>
      </w:r>
    </w:p>
    <w:p w14:paraId="6BC0C63F" w14:textId="0AD08324" w:rsidR="0005060C" w:rsidRPr="00FC4DF5" w:rsidRDefault="0005060C" w:rsidP="00FC4DF5">
      <w:pPr>
        <w:pStyle w:val="Akapitzlist"/>
        <w:numPr>
          <w:ilvl w:val="0"/>
          <w:numId w:val="35"/>
        </w:numPr>
        <w:tabs>
          <w:tab w:val="left" w:pos="4820"/>
        </w:tabs>
        <w:spacing w:line="276" w:lineRule="auto"/>
        <w:jc w:val="both"/>
        <w:rPr>
          <w:rFonts w:ascii="Arial" w:hAnsi="Arial" w:cs="Arial"/>
          <w:sz w:val="20"/>
        </w:rPr>
      </w:pPr>
      <w:r w:rsidRPr="00FC4DF5">
        <w:rPr>
          <w:rFonts w:ascii="Arial" w:hAnsi="Arial" w:cs="Arial"/>
          <w:sz w:val="20"/>
        </w:rPr>
        <w:t>wsparcie dla JScript i VBScript - możliwość uruchamiania interpretera poleceń</w:t>
      </w:r>
    </w:p>
    <w:p w14:paraId="5D825E30" w14:textId="7C43BC83" w:rsidR="0005060C" w:rsidRPr="00FC4DF5" w:rsidRDefault="0005060C" w:rsidP="00FC4DF5">
      <w:pPr>
        <w:pStyle w:val="Akapitzlist"/>
        <w:numPr>
          <w:ilvl w:val="0"/>
          <w:numId w:val="35"/>
        </w:numPr>
        <w:tabs>
          <w:tab w:val="left" w:pos="4820"/>
        </w:tabs>
        <w:spacing w:line="276" w:lineRule="auto"/>
        <w:jc w:val="both"/>
        <w:rPr>
          <w:rFonts w:ascii="Arial" w:hAnsi="Arial" w:cs="Arial"/>
          <w:sz w:val="20"/>
        </w:rPr>
      </w:pPr>
      <w:r w:rsidRPr="00FC4DF5">
        <w:rPr>
          <w:rFonts w:ascii="Arial" w:hAnsi="Arial" w:cs="Arial"/>
          <w:sz w:val="20"/>
        </w:rPr>
        <w:t>rozwiązanie służące do automatycznego zbudowania obrazu systemu wraz z aplikacjami. Obraz systemu służyć ma do automatycznego upowszechnienia systemu operacyjnego inicjowanego i wykonywanego w całości poprzez sieć komputerową</w:t>
      </w:r>
    </w:p>
    <w:p w14:paraId="6D6448A7" w14:textId="4DA3F5E2" w:rsidR="0005060C" w:rsidRPr="00FC4DF5" w:rsidRDefault="0005060C" w:rsidP="00FC4DF5">
      <w:pPr>
        <w:pStyle w:val="Akapitzlist"/>
        <w:numPr>
          <w:ilvl w:val="0"/>
          <w:numId w:val="35"/>
        </w:numPr>
        <w:tabs>
          <w:tab w:val="left" w:pos="4820"/>
        </w:tabs>
        <w:spacing w:line="276" w:lineRule="auto"/>
        <w:jc w:val="both"/>
        <w:rPr>
          <w:rFonts w:ascii="Arial" w:hAnsi="Arial" w:cs="Arial"/>
          <w:sz w:val="20"/>
        </w:rPr>
      </w:pPr>
      <w:r w:rsidRPr="00FC4DF5">
        <w:rPr>
          <w:rFonts w:ascii="Arial" w:hAnsi="Arial" w:cs="Arial"/>
          <w:sz w:val="20"/>
        </w:rPr>
        <w:t>transakcyjny system plików pozwalający na stosowanie przydziałów (ang. quota) na dysku dla użytkowników oraz zapewniający większą niezawodność i pozwalający tworzyć kopie zapasowe</w:t>
      </w:r>
    </w:p>
    <w:p w14:paraId="3B441A1E" w14:textId="261CC887" w:rsidR="0005060C" w:rsidRPr="00FC4DF5" w:rsidRDefault="0005060C" w:rsidP="00FC4DF5">
      <w:pPr>
        <w:pStyle w:val="Akapitzlist"/>
        <w:numPr>
          <w:ilvl w:val="0"/>
          <w:numId w:val="35"/>
        </w:numPr>
        <w:tabs>
          <w:tab w:val="left" w:pos="4820"/>
        </w:tabs>
        <w:spacing w:line="276" w:lineRule="auto"/>
        <w:jc w:val="both"/>
        <w:rPr>
          <w:rFonts w:ascii="Arial" w:hAnsi="Arial" w:cs="Arial"/>
          <w:sz w:val="20"/>
        </w:rPr>
      </w:pPr>
      <w:r w:rsidRPr="00FC4DF5">
        <w:rPr>
          <w:rFonts w:ascii="Arial" w:hAnsi="Arial" w:cs="Arial"/>
          <w:sz w:val="20"/>
        </w:rPr>
        <w:t>udostępnianie modemu</w:t>
      </w:r>
    </w:p>
    <w:p w14:paraId="3EAAB6A8" w14:textId="3945AC53" w:rsidR="0005060C" w:rsidRPr="00FC4DF5" w:rsidRDefault="0005060C" w:rsidP="00FC4DF5">
      <w:pPr>
        <w:pStyle w:val="Akapitzlist"/>
        <w:numPr>
          <w:ilvl w:val="0"/>
          <w:numId w:val="35"/>
        </w:numPr>
        <w:tabs>
          <w:tab w:val="left" w:pos="4820"/>
        </w:tabs>
        <w:spacing w:line="276" w:lineRule="auto"/>
        <w:jc w:val="both"/>
        <w:rPr>
          <w:rFonts w:ascii="Arial" w:hAnsi="Arial" w:cs="Arial"/>
          <w:sz w:val="20"/>
        </w:rPr>
      </w:pPr>
      <w:r w:rsidRPr="00FC4DF5">
        <w:rPr>
          <w:rFonts w:ascii="Arial" w:hAnsi="Arial" w:cs="Arial"/>
          <w:sz w:val="20"/>
        </w:rPr>
        <w:t>oprogramowanie dla tworzenia kopii zapasowych (Backup); automatyczne wykonywanie kopii plików z możliwością automatycznego przywrócenia wersji wcześniejszej</w:t>
      </w:r>
    </w:p>
    <w:p w14:paraId="362E28FE" w14:textId="5CF8E7C7" w:rsidR="0005060C" w:rsidRPr="00FC4DF5" w:rsidRDefault="0005060C" w:rsidP="00FC4DF5">
      <w:pPr>
        <w:pStyle w:val="Akapitzlist"/>
        <w:numPr>
          <w:ilvl w:val="0"/>
          <w:numId w:val="35"/>
        </w:numPr>
        <w:tabs>
          <w:tab w:val="left" w:pos="4820"/>
        </w:tabs>
        <w:spacing w:line="276" w:lineRule="auto"/>
        <w:jc w:val="both"/>
        <w:rPr>
          <w:rFonts w:ascii="Arial" w:hAnsi="Arial" w:cs="Arial"/>
          <w:sz w:val="20"/>
        </w:rPr>
      </w:pPr>
      <w:r w:rsidRPr="00FC4DF5">
        <w:rPr>
          <w:rFonts w:ascii="Arial" w:hAnsi="Arial" w:cs="Arial"/>
          <w:sz w:val="20"/>
        </w:rPr>
        <w:t>możliwość przywracania obrazu plików systemowych do uprzednio zapisanej postaci</w:t>
      </w:r>
    </w:p>
    <w:p w14:paraId="23E76993" w14:textId="53E0A238" w:rsidR="0005060C" w:rsidRPr="00FC4DF5" w:rsidRDefault="0005060C" w:rsidP="00FC4DF5">
      <w:pPr>
        <w:pStyle w:val="Akapitzlist"/>
        <w:numPr>
          <w:ilvl w:val="0"/>
          <w:numId w:val="35"/>
        </w:numPr>
        <w:tabs>
          <w:tab w:val="left" w:pos="4820"/>
        </w:tabs>
        <w:spacing w:line="276" w:lineRule="auto"/>
        <w:jc w:val="both"/>
        <w:rPr>
          <w:rFonts w:ascii="Arial" w:hAnsi="Arial" w:cs="Arial"/>
          <w:sz w:val="20"/>
        </w:rPr>
      </w:pPr>
      <w:r w:rsidRPr="00FC4DF5">
        <w:rPr>
          <w:rFonts w:ascii="Arial" w:hAnsi="Arial" w:cs="Arial"/>
          <w:sz w:val="20"/>
        </w:rPr>
        <w:lastRenderedPageBreak/>
        <w:t>identyfikacja sieci komputerowych, do których jest podłączony system operacyjny, zapamiętywanie ustawień i przypisywanie do min. 3 kategorii bezpieczeństwa (z predefiniowanymi odpowiednio do kategorii ustawieniami zapory sieciowej, udostępniania plików itp.)</w:t>
      </w:r>
    </w:p>
    <w:p w14:paraId="7FC9E2F2" w14:textId="6BBC31E1" w:rsidR="0005060C" w:rsidRPr="00FC4DF5" w:rsidRDefault="0005060C" w:rsidP="00FC4DF5">
      <w:pPr>
        <w:pStyle w:val="Akapitzlist"/>
        <w:numPr>
          <w:ilvl w:val="0"/>
          <w:numId w:val="35"/>
        </w:numPr>
        <w:tabs>
          <w:tab w:val="left" w:pos="4820"/>
        </w:tabs>
        <w:spacing w:line="276" w:lineRule="auto"/>
        <w:jc w:val="both"/>
        <w:rPr>
          <w:rFonts w:ascii="Arial" w:hAnsi="Arial" w:cs="Arial"/>
          <w:sz w:val="20"/>
        </w:rPr>
      </w:pPr>
      <w:r w:rsidRPr="00FC4DF5">
        <w:rPr>
          <w:rFonts w:ascii="Arial" w:hAnsi="Arial" w:cs="Arial"/>
          <w:sz w:val="20"/>
        </w:rPr>
        <w:t>możliwość blokowania lub dopuszczania dowolnych urządzeń peryferyjnych za pomocą polityk grupowych (np. przy użyciu numerów identyfikacyjnych sprzętu)</w:t>
      </w:r>
    </w:p>
    <w:p w14:paraId="7F14671B" w14:textId="2DD28864" w:rsidR="0005060C" w:rsidRPr="00FC4DF5" w:rsidRDefault="0005060C" w:rsidP="00FC4DF5">
      <w:pPr>
        <w:pStyle w:val="Akapitzlist"/>
        <w:numPr>
          <w:ilvl w:val="0"/>
          <w:numId w:val="35"/>
        </w:numPr>
        <w:tabs>
          <w:tab w:val="left" w:pos="4820"/>
        </w:tabs>
        <w:spacing w:line="276" w:lineRule="auto"/>
        <w:jc w:val="both"/>
        <w:rPr>
          <w:rFonts w:ascii="Arial" w:hAnsi="Arial" w:cs="Arial"/>
          <w:sz w:val="20"/>
        </w:rPr>
      </w:pPr>
      <w:r w:rsidRPr="00FC4DF5">
        <w:rPr>
          <w:rFonts w:ascii="Arial" w:hAnsi="Arial" w:cs="Arial"/>
          <w:sz w:val="20"/>
        </w:rPr>
        <w:t>możliwość nieodpłatnego instalowania dodatkowych języków interfejsu systemu operacyjnego oraz możliwość zmiany języka bez konieczności reinstalacji systemu</w:t>
      </w:r>
    </w:p>
    <w:p w14:paraId="4CC46720" w14:textId="00C71D5A" w:rsidR="0005060C" w:rsidRPr="00FC4DF5" w:rsidRDefault="0005060C" w:rsidP="00FC4DF5">
      <w:pPr>
        <w:pStyle w:val="Akapitzlist"/>
        <w:numPr>
          <w:ilvl w:val="0"/>
          <w:numId w:val="35"/>
        </w:numPr>
        <w:tabs>
          <w:tab w:val="left" w:pos="4820"/>
        </w:tabs>
        <w:spacing w:line="276" w:lineRule="auto"/>
        <w:jc w:val="both"/>
        <w:rPr>
          <w:rFonts w:ascii="Arial" w:hAnsi="Arial" w:cs="Arial"/>
          <w:sz w:val="20"/>
        </w:rPr>
      </w:pPr>
      <w:r w:rsidRPr="00FC4DF5">
        <w:rPr>
          <w:rFonts w:ascii="Arial" w:hAnsi="Arial" w:cs="Arial"/>
          <w:sz w:val="20"/>
        </w:rPr>
        <w:t>wbudowany mechanizm wirtualizacji typu hypervisor, umożliwiający, zgodnie z uprawnieniami licencyjnymi, uruchomienie do 4 maszyn wirtualnych,</w:t>
      </w:r>
    </w:p>
    <w:p w14:paraId="25B51B41" w14:textId="71BDC1EF" w:rsidR="0005060C" w:rsidRPr="00FC4DF5" w:rsidRDefault="0005060C" w:rsidP="00FC4DF5">
      <w:pPr>
        <w:pStyle w:val="Akapitzlist"/>
        <w:numPr>
          <w:ilvl w:val="0"/>
          <w:numId w:val="35"/>
        </w:numPr>
        <w:tabs>
          <w:tab w:val="left" w:pos="4820"/>
        </w:tabs>
        <w:spacing w:line="276" w:lineRule="auto"/>
        <w:jc w:val="both"/>
        <w:rPr>
          <w:rFonts w:ascii="Arial" w:hAnsi="Arial" w:cs="Arial"/>
          <w:sz w:val="20"/>
        </w:rPr>
      </w:pPr>
      <w:r w:rsidRPr="00FC4DF5">
        <w:rPr>
          <w:rFonts w:ascii="Arial" w:hAnsi="Arial" w:cs="Arial"/>
          <w:sz w:val="20"/>
        </w:rPr>
        <w:t>mechanizm szyfrowania dysków wewnętrznych i zewnętrznych z możliwością szyfrowania ograniczonego do danych użytkownika,</w:t>
      </w:r>
    </w:p>
    <w:p w14:paraId="2FE36448" w14:textId="7A6E6D22" w:rsidR="0005060C" w:rsidRPr="00FC4DF5" w:rsidRDefault="00FC4DF5" w:rsidP="00FC4DF5">
      <w:pPr>
        <w:pStyle w:val="Akapitzlist"/>
        <w:numPr>
          <w:ilvl w:val="0"/>
          <w:numId w:val="35"/>
        </w:numPr>
        <w:tabs>
          <w:tab w:val="left" w:pos="4820"/>
        </w:tabs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</w:t>
      </w:r>
      <w:r w:rsidR="0005060C" w:rsidRPr="00FC4DF5">
        <w:rPr>
          <w:rFonts w:ascii="Arial" w:hAnsi="Arial" w:cs="Arial"/>
          <w:sz w:val="20"/>
        </w:rPr>
        <w:t>budowane w system narzędzie do szyfrowania dysków przenośnych, z możliwością centralnego zarządzania poprzez polityki grupowe, pozwalające na wymuszenie szyfrowania dysków przenośnych</w:t>
      </w:r>
    </w:p>
    <w:p w14:paraId="418AE590" w14:textId="795DBAD8" w:rsidR="0005060C" w:rsidRPr="00FC4DF5" w:rsidRDefault="0005060C" w:rsidP="00FC4DF5">
      <w:pPr>
        <w:pStyle w:val="Akapitzlist"/>
        <w:numPr>
          <w:ilvl w:val="0"/>
          <w:numId w:val="35"/>
        </w:numPr>
        <w:tabs>
          <w:tab w:val="left" w:pos="4820"/>
        </w:tabs>
        <w:spacing w:line="276" w:lineRule="auto"/>
        <w:jc w:val="both"/>
        <w:rPr>
          <w:rFonts w:ascii="Arial" w:hAnsi="Arial" w:cs="Arial"/>
          <w:sz w:val="20"/>
        </w:rPr>
      </w:pPr>
      <w:r w:rsidRPr="00FC4DF5">
        <w:rPr>
          <w:rFonts w:ascii="Arial" w:hAnsi="Arial" w:cs="Arial"/>
          <w:sz w:val="20"/>
        </w:rPr>
        <w:t xml:space="preserve">możliwość tworzenia i przechowywania kopii zapasowych kluczy odzyskiwania do szyfrowania partycji w usługach katalogowych </w:t>
      </w:r>
    </w:p>
    <w:p w14:paraId="0895A320" w14:textId="1BD5D64D" w:rsidR="0005060C" w:rsidRPr="00FC4DF5" w:rsidRDefault="0005060C" w:rsidP="00FC4DF5">
      <w:pPr>
        <w:pStyle w:val="Akapitzlist"/>
        <w:numPr>
          <w:ilvl w:val="0"/>
          <w:numId w:val="35"/>
        </w:numPr>
        <w:tabs>
          <w:tab w:val="left" w:pos="4820"/>
        </w:tabs>
        <w:spacing w:line="276" w:lineRule="auto"/>
        <w:jc w:val="both"/>
        <w:rPr>
          <w:rFonts w:ascii="Arial" w:hAnsi="Arial" w:cs="Arial"/>
          <w:sz w:val="20"/>
        </w:rPr>
      </w:pPr>
      <w:r w:rsidRPr="00FC4DF5">
        <w:rPr>
          <w:rFonts w:ascii="Arial" w:hAnsi="Arial" w:cs="Arial"/>
          <w:sz w:val="20"/>
        </w:rPr>
        <w:t>obsługa Active Directory oraz logowania do domeny</w:t>
      </w:r>
    </w:p>
    <w:p w14:paraId="5F7B39B3" w14:textId="6F02C647" w:rsidR="0005060C" w:rsidRPr="00FC4DF5" w:rsidRDefault="0005060C" w:rsidP="00FC4DF5">
      <w:pPr>
        <w:pStyle w:val="Akapitzlist"/>
        <w:numPr>
          <w:ilvl w:val="0"/>
          <w:numId w:val="35"/>
        </w:numPr>
        <w:tabs>
          <w:tab w:val="left" w:pos="4820"/>
        </w:tabs>
        <w:spacing w:line="276" w:lineRule="auto"/>
        <w:jc w:val="both"/>
        <w:rPr>
          <w:rFonts w:ascii="Arial" w:hAnsi="Arial" w:cs="Arial"/>
          <w:sz w:val="20"/>
        </w:rPr>
      </w:pPr>
      <w:r w:rsidRPr="00FC4DF5">
        <w:rPr>
          <w:rFonts w:ascii="Arial" w:hAnsi="Arial" w:cs="Arial"/>
          <w:sz w:val="20"/>
        </w:rPr>
        <w:t>Zamawiający wymaga fabrycznie nowego systemu operacyjnego nieużywanego oraz nieaktywowanego nigdy wcześniej na innym urządzeniu</w:t>
      </w:r>
    </w:p>
    <w:p w14:paraId="15616A43" w14:textId="587D71A0" w:rsidR="0005060C" w:rsidRPr="00FC4DF5" w:rsidRDefault="0005060C" w:rsidP="00FC4DF5">
      <w:pPr>
        <w:pStyle w:val="Akapitzlist"/>
        <w:numPr>
          <w:ilvl w:val="0"/>
          <w:numId w:val="35"/>
        </w:numPr>
        <w:tabs>
          <w:tab w:val="left" w:pos="4820"/>
        </w:tabs>
        <w:spacing w:line="276" w:lineRule="auto"/>
        <w:jc w:val="both"/>
        <w:rPr>
          <w:rFonts w:ascii="Arial" w:hAnsi="Arial" w:cs="Arial"/>
          <w:sz w:val="20"/>
        </w:rPr>
      </w:pPr>
      <w:r w:rsidRPr="00FC4DF5">
        <w:rPr>
          <w:rFonts w:ascii="Arial" w:hAnsi="Arial" w:cs="Arial"/>
          <w:sz w:val="20"/>
        </w:rPr>
        <w:t>Zamawiający wymaga by oprogramowanie systemowe było fabrycznie zainstalowane przez producenta komputera</w:t>
      </w:r>
    </w:p>
    <w:p w14:paraId="1DFB9DEF" w14:textId="7760D495" w:rsidR="0005060C" w:rsidRPr="00FC4DF5" w:rsidRDefault="0005060C" w:rsidP="00FC4DF5">
      <w:pPr>
        <w:pStyle w:val="Akapitzlist"/>
        <w:numPr>
          <w:ilvl w:val="0"/>
          <w:numId w:val="35"/>
        </w:numPr>
        <w:tabs>
          <w:tab w:val="left" w:pos="4820"/>
        </w:tabs>
        <w:spacing w:line="276" w:lineRule="auto"/>
        <w:jc w:val="both"/>
        <w:rPr>
          <w:rFonts w:ascii="Arial" w:hAnsi="Arial" w:cs="Arial"/>
          <w:sz w:val="20"/>
        </w:rPr>
      </w:pPr>
      <w:r w:rsidRPr="00FC4DF5">
        <w:rPr>
          <w:rFonts w:ascii="Arial" w:hAnsi="Arial" w:cs="Arial"/>
          <w:sz w:val="20"/>
        </w:rPr>
        <w:t>Zamawiający wymaga, aby oprogramowanie było dostarczone wraz ze stosownymi, oryginalnymi atrybutami legalności stosowanymi przez producenta oprogramowania</w:t>
      </w:r>
      <w:r w:rsidR="00FC4DF5">
        <w:rPr>
          <w:rFonts w:ascii="Arial" w:hAnsi="Arial" w:cs="Arial"/>
          <w:sz w:val="20"/>
        </w:rPr>
        <w:t xml:space="preserve"> </w:t>
      </w:r>
      <w:r w:rsidRPr="00FC4DF5">
        <w:rPr>
          <w:rFonts w:ascii="Arial" w:hAnsi="Arial" w:cs="Arial"/>
          <w:sz w:val="20"/>
        </w:rPr>
        <w:t>w momencie odbioru Zamawiający przewiduje możliwość zastosowanie procedury sprawdzającej legalność dostarczonego oprogramowania</w:t>
      </w:r>
    </w:p>
    <w:p w14:paraId="2E574CBC" w14:textId="58E6ABA5" w:rsidR="0005060C" w:rsidRPr="00FC4DF5" w:rsidRDefault="0005060C" w:rsidP="00FC4DF5">
      <w:pPr>
        <w:pStyle w:val="Akapitzlist"/>
        <w:numPr>
          <w:ilvl w:val="0"/>
          <w:numId w:val="35"/>
        </w:numPr>
        <w:tabs>
          <w:tab w:val="left" w:pos="4820"/>
        </w:tabs>
        <w:spacing w:line="276" w:lineRule="auto"/>
        <w:jc w:val="both"/>
        <w:rPr>
          <w:rFonts w:ascii="Arial" w:hAnsi="Arial" w:cs="Arial"/>
          <w:vanish/>
          <w:sz w:val="20"/>
        </w:rPr>
      </w:pPr>
      <w:r w:rsidRPr="00FC4DF5">
        <w:rPr>
          <w:rFonts w:ascii="Arial" w:hAnsi="Arial" w:cs="Arial"/>
          <w:sz w:val="20"/>
        </w:rPr>
        <w:t>Zamawiający dopuszcza możliwość przeprowadzenia weryfikacji oryginalności dostarczonego oprogramowania u producenta w przypadku wystąpienia wątpliwości co do jego legalności</w:t>
      </w:r>
    </w:p>
    <w:bookmarkEnd w:id="0"/>
    <w:p w14:paraId="64E9EEEF" w14:textId="7D8043F3" w:rsidR="003709FD" w:rsidRDefault="003709FD" w:rsidP="00FC4DF5">
      <w:pPr>
        <w:spacing w:line="276" w:lineRule="auto"/>
        <w:jc w:val="both"/>
        <w:rPr>
          <w:rFonts w:ascii="Arial" w:hAnsi="Arial" w:cs="Arial"/>
          <w:sz w:val="20"/>
        </w:rPr>
      </w:pPr>
    </w:p>
    <w:sectPr w:rsidR="003709FD" w:rsidSect="00B67B14">
      <w:headerReference w:type="default" r:id="rId7"/>
      <w:footerReference w:type="default" r:id="rId8"/>
      <w:pgSz w:w="11906" w:h="16838" w:code="9"/>
      <w:pgMar w:top="1276" w:right="737" w:bottom="1021" w:left="1247" w:header="709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7A5A1" w14:textId="77777777" w:rsidR="00FF43C7" w:rsidRDefault="00FF43C7">
      <w:r>
        <w:separator/>
      </w:r>
    </w:p>
  </w:endnote>
  <w:endnote w:type="continuationSeparator" w:id="0">
    <w:p w14:paraId="33574CE1" w14:textId="77777777" w:rsidR="00FF43C7" w:rsidRDefault="00FF4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8B6B" w14:textId="5F6E6ECA" w:rsidR="00EA2E09" w:rsidRPr="00DF26EB" w:rsidRDefault="00DF26EB" w:rsidP="00DF26EB">
    <w:pPr>
      <w:jc w:val="center"/>
    </w:pPr>
    <w:r w:rsidRPr="00E842F5">
      <w:rPr>
        <w:rFonts w:ascii="Arial" w:hAnsi="Arial" w:cs="Arial"/>
        <w:sz w:val="18"/>
        <w:szCs w:val="18"/>
      </w:rPr>
      <w:t xml:space="preserve">Projekt pn. </w:t>
    </w:r>
    <w:r w:rsidRPr="00E842F5">
      <w:rPr>
        <w:rFonts w:ascii="Arial" w:hAnsi="Arial" w:cs="Arial"/>
        <w:b/>
        <w:i/>
        <w:sz w:val="18"/>
        <w:szCs w:val="18"/>
      </w:rPr>
      <w:t xml:space="preserve">„Utworzenie strzelnicy wirtualnej” </w:t>
    </w:r>
    <w:r w:rsidRPr="00E842F5">
      <w:rPr>
        <w:rFonts w:ascii="Arial" w:hAnsi="Arial" w:cs="Arial"/>
        <w:i/>
        <w:sz w:val="18"/>
        <w:szCs w:val="18"/>
      </w:rPr>
      <w:t>jest</w:t>
    </w:r>
    <w:r w:rsidRPr="00E842F5">
      <w:rPr>
        <w:rFonts w:ascii="Arial" w:hAnsi="Arial" w:cs="Arial"/>
        <w:sz w:val="18"/>
        <w:szCs w:val="18"/>
      </w:rPr>
      <w:t xml:space="preserve"> dofinansowany ze środków Ministerstwa Obrony Narodow</w:t>
    </w:r>
    <w:r>
      <w:rPr>
        <w:rFonts w:ascii="Arial" w:hAnsi="Arial" w:cs="Arial"/>
        <w:sz w:val="18"/>
        <w:szCs w:val="18"/>
      </w:rPr>
      <w:t>ej</w:t>
    </w:r>
    <w:r w:rsidR="00D6585B">
      <w:rPr>
        <w:rFonts w:ascii="Times" w:hAnsi="Times"/>
        <w:vanish/>
        <w:color w:val="C0C0C0"/>
        <w:sz w:val="18"/>
        <w:szCs w:val="18"/>
      </w:rPr>
      <w:t>&lt;el:kod_kreskowy&gt;&lt;/el:kod_kreskowy&gt;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8DD04" w14:textId="77777777" w:rsidR="00FF43C7" w:rsidRDefault="00FF43C7">
      <w:r>
        <w:separator/>
      </w:r>
    </w:p>
  </w:footnote>
  <w:footnote w:type="continuationSeparator" w:id="0">
    <w:p w14:paraId="461CF57D" w14:textId="77777777" w:rsidR="00FF43C7" w:rsidRDefault="00FF4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AB1A9" w14:textId="32236B32" w:rsidR="00DF26EB" w:rsidRDefault="00DF26EB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950A636" wp14:editId="282A383A">
          <wp:simplePos x="0" y="0"/>
          <wp:positionH relativeFrom="column">
            <wp:posOffset>5039585</wp:posOffset>
          </wp:positionH>
          <wp:positionV relativeFrom="paragraph">
            <wp:posOffset>-305435</wp:posOffset>
          </wp:positionV>
          <wp:extent cx="771525" cy="792480"/>
          <wp:effectExtent l="0" t="0" r="9525" b="7620"/>
          <wp:wrapNone/>
          <wp:docPr id="45752878" name="Obraz 457528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605520B" wp14:editId="13D42A7E">
          <wp:simplePos x="0" y="0"/>
          <wp:positionH relativeFrom="column">
            <wp:posOffset>341845</wp:posOffset>
          </wp:positionH>
          <wp:positionV relativeFrom="paragraph">
            <wp:posOffset>-300990</wp:posOffset>
          </wp:positionV>
          <wp:extent cx="683895" cy="741045"/>
          <wp:effectExtent l="0" t="0" r="1905" b="1905"/>
          <wp:wrapNone/>
          <wp:docPr id="420095784" name="Obraz 4200957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741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291D1B" w14:textId="23650A55" w:rsidR="00DF26EB" w:rsidRDefault="00DF26EB" w:rsidP="00DF26EB">
    <w:pPr>
      <w:pStyle w:val="Nagwek"/>
    </w:pPr>
  </w:p>
  <w:p w14:paraId="329D3EA0" w14:textId="77777777" w:rsidR="00DF26EB" w:rsidRDefault="00DF26EB">
    <w:pPr>
      <w:pStyle w:val="Nagwek"/>
    </w:pPr>
  </w:p>
  <w:p w14:paraId="0537295F" w14:textId="77777777" w:rsidR="00DF26EB" w:rsidRDefault="00DF26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00B46"/>
    <w:multiLevelType w:val="hybridMultilevel"/>
    <w:tmpl w:val="519E69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723929"/>
    <w:multiLevelType w:val="hybridMultilevel"/>
    <w:tmpl w:val="2CD8DF44"/>
    <w:lvl w:ilvl="0" w:tplc="5DF889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0706E8"/>
    <w:multiLevelType w:val="hybridMultilevel"/>
    <w:tmpl w:val="25020CD0"/>
    <w:lvl w:ilvl="0" w:tplc="5DF88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E1518"/>
    <w:multiLevelType w:val="hybridMultilevel"/>
    <w:tmpl w:val="DB12E5A4"/>
    <w:lvl w:ilvl="0" w:tplc="69D0BD4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3956ED"/>
    <w:multiLevelType w:val="hybridMultilevel"/>
    <w:tmpl w:val="263E7E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80FF8"/>
    <w:multiLevelType w:val="hybridMultilevel"/>
    <w:tmpl w:val="AF2E26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5F02A2"/>
    <w:multiLevelType w:val="hybridMultilevel"/>
    <w:tmpl w:val="04EEA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E2C95"/>
    <w:multiLevelType w:val="hybridMultilevel"/>
    <w:tmpl w:val="3B00BCDA"/>
    <w:lvl w:ilvl="0" w:tplc="EDC2E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31CEB"/>
    <w:multiLevelType w:val="hybridMultilevel"/>
    <w:tmpl w:val="3DE83E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211EE6"/>
    <w:multiLevelType w:val="hybridMultilevel"/>
    <w:tmpl w:val="04EEA1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81C70"/>
    <w:multiLevelType w:val="hybridMultilevel"/>
    <w:tmpl w:val="5404AB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1164ABF"/>
    <w:multiLevelType w:val="hybridMultilevel"/>
    <w:tmpl w:val="98127F80"/>
    <w:lvl w:ilvl="0" w:tplc="EDC2EC0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3A229D"/>
    <w:multiLevelType w:val="hybridMultilevel"/>
    <w:tmpl w:val="5404AB1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8455DE5"/>
    <w:multiLevelType w:val="hybridMultilevel"/>
    <w:tmpl w:val="89E8065C"/>
    <w:lvl w:ilvl="0" w:tplc="406CDE08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FA7CB7"/>
    <w:multiLevelType w:val="hybridMultilevel"/>
    <w:tmpl w:val="32BEEE1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A9D4918"/>
    <w:multiLevelType w:val="hybridMultilevel"/>
    <w:tmpl w:val="7A581A9C"/>
    <w:lvl w:ilvl="0" w:tplc="1EE0DCDC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A91E3E"/>
    <w:multiLevelType w:val="multilevel"/>
    <w:tmpl w:val="B780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441F2B75"/>
    <w:multiLevelType w:val="multilevel"/>
    <w:tmpl w:val="C6B837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4A64266A"/>
    <w:multiLevelType w:val="hybridMultilevel"/>
    <w:tmpl w:val="DCE289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B3628D6"/>
    <w:multiLevelType w:val="multilevel"/>
    <w:tmpl w:val="B548FEDE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</w:lvl>
  </w:abstractNum>
  <w:abstractNum w:abstractNumId="20" w15:restartNumberingAfterBreak="0">
    <w:nsid w:val="4F8604C9"/>
    <w:multiLevelType w:val="hybridMultilevel"/>
    <w:tmpl w:val="96466E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65A19"/>
    <w:multiLevelType w:val="hybridMultilevel"/>
    <w:tmpl w:val="855241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63565C1"/>
    <w:multiLevelType w:val="hybridMultilevel"/>
    <w:tmpl w:val="C2F6E85C"/>
    <w:lvl w:ilvl="0" w:tplc="7660C0C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C7E2751"/>
    <w:multiLevelType w:val="hybridMultilevel"/>
    <w:tmpl w:val="03760A4E"/>
    <w:lvl w:ilvl="0" w:tplc="5DF88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0826BA"/>
    <w:multiLevelType w:val="hybridMultilevel"/>
    <w:tmpl w:val="D3CA76A4"/>
    <w:lvl w:ilvl="0" w:tplc="EDC2EC0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5316365"/>
    <w:multiLevelType w:val="hybridMultilevel"/>
    <w:tmpl w:val="F6BE99AA"/>
    <w:lvl w:ilvl="0" w:tplc="16DC6688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6447D63"/>
    <w:multiLevelType w:val="hybridMultilevel"/>
    <w:tmpl w:val="257C78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804B8F"/>
    <w:multiLevelType w:val="multilevel"/>
    <w:tmpl w:val="D95883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  <w:b/>
        <w:bCs/>
      </w:rPr>
    </w:lvl>
  </w:abstractNum>
  <w:abstractNum w:abstractNumId="28" w15:restartNumberingAfterBreak="0">
    <w:nsid w:val="6C914891"/>
    <w:multiLevelType w:val="hybridMultilevel"/>
    <w:tmpl w:val="4066FD96"/>
    <w:lvl w:ilvl="0" w:tplc="EDC2EC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1837009"/>
    <w:multiLevelType w:val="hybridMultilevel"/>
    <w:tmpl w:val="39ECA6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A0E47F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7A1972E0"/>
    <w:multiLevelType w:val="hybridMultilevel"/>
    <w:tmpl w:val="AB544A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F785FE7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 w16cid:durableId="159373468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642099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18389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95597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5636865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650892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4726585">
    <w:abstractNumId w:val="24"/>
  </w:num>
  <w:num w:numId="8" w16cid:durableId="8990554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3318319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33593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10232835">
    <w:abstractNumId w:val="11"/>
  </w:num>
  <w:num w:numId="12" w16cid:durableId="265505342">
    <w:abstractNumId w:val="3"/>
  </w:num>
  <w:num w:numId="13" w16cid:durableId="27605971">
    <w:abstractNumId w:val="16"/>
  </w:num>
  <w:num w:numId="14" w16cid:durableId="501743671">
    <w:abstractNumId w:val="26"/>
  </w:num>
  <w:num w:numId="15" w16cid:durableId="1601376754">
    <w:abstractNumId w:val="13"/>
  </w:num>
  <w:num w:numId="16" w16cid:durableId="1515917548">
    <w:abstractNumId w:val="7"/>
  </w:num>
  <w:num w:numId="17" w16cid:durableId="1559126148">
    <w:abstractNumId w:val="5"/>
  </w:num>
  <w:num w:numId="18" w16cid:durableId="1665813001">
    <w:abstractNumId w:val="28"/>
  </w:num>
  <w:num w:numId="19" w16cid:durableId="66537769">
    <w:abstractNumId w:val="22"/>
  </w:num>
  <w:num w:numId="20" w16cid:durableId="1869902672">
    <w:abstractNumId w:val="6"/>
  </w:num>
  <w:num w:numId="21" w16cid:durableId="549072422">
    <w:abstractNumId w:val="23"/>
  </w:num>
  <w:num w:numId="22" w16cid:durableId="1065302983">
    <w:abstractNumId w:val="31"/>
  </w:num>
  <w:num w:numId="23" w16cid:durableId="1409687944">
    <w:abstractNumId w:val="1"/>
  </w:num>
  <w:num w:numId="24" w16cid:durableId="1334257549">
    <w:abstractNumId w:val="14"/>
  </w:num>
  <w:num w:numId="25" w16cid:durableId="1113984490">
    <w:abstractNumId w:val="0"/>
  </w:num>
  <w:num w:numId="26" w16cid:durableId="1216619166">
    <w:abstractNumId w:val="18"/>
  </w:num>
  <w:num w:numId="27" w16cid:durableId="437792933">
    <w:abstractNumId w:val="9"/>
  </w:num>
  <w:num w:numId="28" w16cid:durableId="355885453">
    <w:abstractNumId w:val="10"/>
  </w:num>
  <w:num w:numId="29" w16cid:durableId="578296036">
    <w:abstractNumId w:val="12"/>
  </w:num>
  <w:num w:numId="30" w16cid:durableId="985476991">
    <w:abstractNumId w:val="21"/>
  </w:num>
  <w:num w:numId="31" w16cid:durableId="709770968">
    <w:abstractNumId w:val="8"/>
  </w:num>
  <w:num w:numId="32" w16cid:durableId="1050883962">
    <w:abstractNumId w:val="29"/>
  </w:num>
  <w:num w:numId="33" w16cid:durableId="1527910844">
    <w:abstractNumId w:val="2"/>
  </w:num>
  <w:num w:numId="34" w16cid:durableId="511531427">
    <w:abstractNumId w:val="4"/>
  </w:num>
  <w:num w:numId="35" w16cid:durableId="81561017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A4D"/>
    <w:rsid w:val="00010C7A"/>
    <w:rsid w:val="00013613"/>
    <w:rsid w:val="0005060C"/>
    <w:rsid w:val="000545D6"/>
    <w:rsid w:val="000A515C"/>
    <w:rsid w:val="000A55E6"/>
    <w:rsid w:val="000B5F8E"/>
    <w:rsid w:val="000C0469"/>
    <w:rsid w:val="000E27CD"/>
    <w:rsid w:val="000E7396"/>
    <w:rsid w:val="001041E5"/>
    <w:rsid w:val="0011229F"/>
    <w:rsid w:val="001270F8"/>
    <w:rsid w:val="001439B4"/>
    <w:rsid w:val="001532B2"/>
    <w:rsid w:val="00171A4D"/>
    <w:rsid w:val="001A4E3D"/>
    <w:rsid w:val="0023044F"/>
    <w:rsid w:val="00245CFE"/>
    <w:rsid w:val="002519EB"/>
    <w:rsid w:val="00252967"/>
    <w:rsid w:val="00270B3E"/>
    <w:rsid w:val="00274829"/>
    <w:rsid w:val="0028329B"/>
    <w:rsid w:val="00287408"/>
    <w:rsid w:val="00297AC9"/>
    <w:rsid w:val="002B2DF3"/>
    <w:rsid w:val="002C4C8C"/>
    <w:rsid w:val="00312D1D"/>
    <w:rsid w:val="003169AB"/>
    <w:rsid w:val="00341292"/>
    <w:rsid w:val="0035403D"/>
    <w:rsid w:val="003709FD"/>
    <w:rsid w:val="00371B05"/>
    <w:rsid w:val="003825C3"/>
    <w:rsid w:val="00383B10"/>
    <w:rsid w:val="003906A7"/>
    <w:rsid w:val="003C6F0A"/>
    <w:rsid w:val="003F584D"/>
    <w:rsid w:val="004010D7"/>
    <w:rsid w:val="004047B1"/>
    <w:rsid w:val="00433BEA"/>
    <w:rsid w:val="00442F7E"/>
    <w:rsid w:val="00443753"/>
    <w:rsid w:val="00444893"/>
    <w:rsid w:val="004577D6"/>
    <w:rsid w:val="00471B87"/>
    <w:rsid w:val="00472131"/>
    <w:rsid w:val="00481634"/>
    <w:rsid w:val="00487650"/>
    <w:rsid w:val="004D1FBB"/>
    <w:rsid w:val="00507E99"/>
    <w:rsid w:val="00512012"/>
    <w:rsid w:val="00517163"/>
    <w:rsid w:val="00541EF0"/>
    <w:rsid w:val="0054548D"/>
    <w:rsid w:val="00561DCD"/>
    <w:rsid w:val="00625CF3"/>
    <w:rsid w:val="006336FB"/>
    <w:rsid w:val="00642256"/>
    <w:rsid w:val="00644D4B"/>
    <w:rsid w:val="00672735"/>
    <w:rsid w:val="00694F7A"/>
    <w:rsid w:val="00697316"/>
    <w:rsid w:val="0070634B"/>
    <w:rsid w:val="00735F9C"/>
    <w:rsid w:val="0076445A"/>
    <w:rsid w:val="0077042A"/>
    <w:rsid w:val="007A6A3C"/>
    <w:rsid w:val="008215C4"/>
    <w:rsid w:val="00854621"/>
    <w:rsid w:val="00867B72"/>
    <w:rsid w:val="008721C2"/>
    <w:rsid w:val="00885AC9"/>
    <w:rsid w:val="008A20C9"/>
    <w:rsid w:val="008E265B"/>
    <w:rsid w:val="008E72A6"/>
    <w:rsid w:val="009133AC"/>
    <w:rsid w:val="009404DB"/>
    <w:rsid w:val="009B2EBA"/>
    <w:rsid w:val="009B70D8"/>
    <w:rsid w:val="009C0EE2"/>
    <w:rsid w:val="009C7DDF"/>
    <w:rsid w:val="00A4029E"/>
    <w:rsid w:val="00A56009"/>
    <w:rsid w:val="00A60665"/>
    <w:rsid w:val="00A65797"/>
    <w:rsid w:val="00A859AF"/>
    <w:rsid w:val="00A9782F"/>
    <w:rsid w:val="00AA6DBB"/>
    <w:rsid w:val="00AB1501"/>
    <w:rsid w:val="00AD2C49"/>
    <w:rsid w:val="00AE60D3"/>
    <w:rsid w:val="00AE6B22"/>
    <w:rsid w:val="00AF09D8"/>
    <w:rsid w:val="00B00D0D"/>
    <w:rsid w:val="00B23AD1"/>
    <w:rsid w:val="00B24E66"/>
    <w:rsid w:val="00B54AE5"/>
    <w:rsid w:val="00B66471"/>
    <w:rsid w:val="00B67B14"/>
    <w:rsid w:val="00B93E02"/>
    <w:rsid w:val="00BA0900"/>
    <w:rsid w:val="00BA209B"/>
    <w:rsid w:val="00BD1192"/>
    <w:rsid w:val="00BD5CDF"/>
    <w:rsid w:val="00BE72D9"/>
    <w:rsid w:val="00C177DD"/>
    <w:rsid w:val="00C214BE"/>
    <w:rsid w:val="00C2283D"/>
    <w:rsid w:val="00C74442"/>
    <w:rsid w:val="00CB41AD"/>
    <w:rsid w:val="00D6585B"/>
    <w:rsid w:val="00DE3251"/>
    <w:rsid w:val="00DF26EB"/>
    <w:rsid w:val="00E20DB0"/>
    <w:rsid w:val="00E53D8C"/>
    <w:rsid w:val="00E607D5"/>
    <w:rsid w:val="00E63D1E"/>
    <w:rsid w:val="00E971DA"/>
    <w:rsid w:val="00EA2E09"/>
    <w:rsid w:val="00EA3ED6"/>
    <w:rsid w:val="00ED7153"/>
    <w:rsid w:val="00F02173"/>
    <w:rsid w:val="00F03CE8"/>
    <w:rsid w:val="00F10C51"/>
    <w:rsid w:val="00F44D32"/>
    <w:rsid w:val="00F67AC4"/>
    <w:rsid w:val="00F8166E"/>
    <w:rsid w:val="00F960EE"/>
    <w:rsid w:val="00FA7610"/>
    <w:rsid w:val="00FC1D3C"/>
    <w:rsid w:val="00FC2FD1"/>
    <w:rsid w:val="00FC4DF5"/>
    <w:rsid w:val="00FE3FC2"/>
    <w:rsid w:val="00FF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0F348C"/>
  <w15:docId w15:val="{DC6891DC-2D79-4090-802A-A812DC9C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07D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E607D5"/>
    <w:pPr>
      <w:tabs>
        <w:tab w:val="center" w:pos="4536"/>
        <w:tab w:val="right" w:pos="9072"/>
      </w:tabs>
    </w:pPr>
  </w:style>
  <w:style w:type="character" w:customStyle="1" w:styleId="Hipercze1">
    <w:name w:val="Hiperłącze1"/>
    <w:basedOn w:val="Domylnaczcionkaakapitu"/>
    <w:rsid w:val="00E607D5"/>
    <w:rPr>
      <w:color w:val="0000FF"/>
      <w:u w:val="single"/>
    </w:rPr>
  </w:style>
  <w:style w:type="character" w:customStyle="1" w:styleId="Hipercze2">
    <w:name w:val="Hiperłącze2"/>
    <w:basedOn w:val="Domylnaczcionkaakapitu"/>
    <w:rsid w:val="00E607D5"/>
    <w:rPr>
      <w:color w:val="0000FF"/>
      <w:u w:val="single"/>
    </w:rPr>
  </w:style>
  <w:style w:type="paragraph" w:styleId="Nagwek">
    <w:name w:val="header"/>
    <w:aliases w:val="Nagłówek strony"/>
    <w:basedOn w:val="Normalny"/>
    <w:link w:val="NagwekZnak"/>
    <w:uiPriority w:val="99"/>
    <w:rsid w:val="00E63D1E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0E27CD"/>
    <w:rPr>
      <w:color w:val="0000FF"/>
      <w:u w:val="single"/>
    </w:rPr>
  </w:style>
  <w:style w:type="character" w:customStyle="1" w:styleId="Hyperlink1">
    <w:name w:val="Hyperlink1"/>
    <w:basedOn w:val="Domylnaczcionkaakapitu"/>
    <w:rsid w:val="00BD119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E72A6"/>
    <w:pPr>
      <w:ind w:left="720"/>
      <w:contextualSpacing/>
      <w:textAlignment w:val="auto"/>
    </w:pPr>
  </w:style>
  <w:style w:type="character" w:customStyle="1" w:styleId="st">
    <w:name w:val="st"/>
    <w:rsid w:val="008E72A6"/>
    <w:rPr>
      <w:rFonts w:ascii="Times New Roman" w:hAnsi="Times New Roman" w:cs="Times New Roman" w:hint="default"/>
    </w:rPr>
  </w:style>
  <w:style w:type="character" w:customStyle="1" w:styleId="czeinternetowe">
    <w:name w:val="Łącze internetowe"/>
    <w:uiPriority w:val="99"/>
    <w:rsid w:val="00AE6B22"/>
    <w:rPr>
      <w:color w:val="000080"/>
      <w:u w:val="single"/>
    </w:rPr>
  </w:style>
  <w:style w:type="paragraph" w:styleId="HTML-wstpniesformatowany">
    <w:name w:val="HTML Preformatted"/>
    <w:basedOn w:val="Normalny"/>
    <w:link w:val="HTML-wstpniesformatowanyZnak"/>
    <w:rsid w:val="003F584D"/>
    <w:rPr>
      <w:rFonts w:ascii="Consolas" w:hAnsi="Consolas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F584D"/>
    <w:rPr>
      <w:rFonts w:ascii="Consolas" w:hAnsi="Consolas"/>
    </w:rPr>
  </w:style>
  <w:style w:type="character" w:customStyle="1" w:styleId="NagwekZnak">
    <w:name w:val="Nagłówek Znak"/>
    <w:aliases w:val="Nagłówek strony Znak"/>
    <w:link w:val="Nagwek"/>
    <w:uiPriority w:val="99"/>
    <w:rsid w:val="00DF26E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upload.wikimedia.org/wikipedia/commons/thumb/5/5d/Logo_MON.svg/1200px-Logo_MON.svg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1213</Words>
  <Characters>7282</Characters>
  <Application>Microsoft Office Word</Application>
  <DocSecurity>0</DocSecurity>
  <Lines>60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1" baseType="lpstr">
      <vt:lpstr/>
    </vt:vector>
  </TitlesOfParts>
  <Company>Starostwo Powiatowe</Company>
  <LinksUpToDate>false</LinksUpToDate>
  <CharactersWithSpaces>8479</CharactersWithSpaces>
  <SharedDoc>false</SharedDoc>
  <HLinks>
    <vt:vector size="6" baseType="variant">
      <vt:variant>
        <vt:i4>8257595</vt:i4>
      </vt:variant>
      <vt:variant>
        <vt:i4>0</vt:i4>
      </vt:variant>
      <vt:variant>
        <vt:i4>0</vt:i4>
      </vt:variant>
      <vt:variant>
        <vt:i4>5</vt:i4>
      </vt:variant>
      <vt:variant>
        <vt:lpwstr>http://www.swidnica.pl/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Nocuń-Jurek</dc:creator>
  <cp:lastModifiedBy>Piotr Szerszeń</cp:lastModifiedBy>
  <cp:revision>8</cp:revision>
  <cp:lastPrinted>2022-09-19T11:14:00Z</cp:lastPrinted>
  <dcterms:created xsi:type="dcterms:W3CDTF">2022-09-06T07:31:00Z</dcterms:created>
  <dcterms:modified xsi:type="dcterms:W3CDTF">2023-06-20T10:48:00Z</dcterms:modified>
</cp:coreProperties>
</file>