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4D034" w14:textId="77777777" w:rsidR="000D6ECB" w:rsidRDefault="000D6ECB" w:rsidP="000D6EC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UCHWAŁA NR ……/……/2024</w:t>
      </w:r>
      <w:r>
        <w:rPr>
          <w:rFonts w:ascii="Arial" w:hAnsi="Arial" w:cs="Arial"/>
          <w:b/>
          <w:bCs/>
          <w:sz w:val="24"/>
          <w:szCs w:val="24"/>
        </w:rPr>
        <w:br/>
        <w:t>RADY POWIATU W OSTRÓDZIE</w:t>
      </w:r>
      <w:r>
        <w:rPr>
          <w:rFonts w:ascii="Arial" w:hAnsi="Arial" w:cs="Arial"/>
          <w:b/>
          <w:bCs/>
          <w:sz w:val="24"/>
          <w:szCs w:val="24"/>
        </w:rPr>
        <w:br/>
        <w:t>z dnia ………………………………. 2024 r.</w:t>
      </w:r>
    </w:p>
    <w:p w14:paraId="3FE457B9" w14:textId="77777777" w:rsidR="000D6ECB" w:rsidRDefault="000D6ECB" w:rsidP="000D6EC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6061F5C" w14:textId="77777777" w:rsidR="000D6ECB" w:rsidRDefault="000D6ECB" w:rsidP="000D6EC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 sprawie rozpatrzenia skargi na działanie Starosty Ostródzkiego</w:t>
      </w:r>
    </w:p>
    <w:p w14:paraId="23EDED62" w14:textId="77777777" w:rsidR="000D6ECB" w:rsidRDefault="000D6ECB" w:rsidP="000D6ECB">
      <w:pPr>
        <w:rPr>
          <w:rFonts w:ascii="Arial" w:hAnsi="Arial" w:cs="Arial"/>
          <w:b/>
          <w:bCs/>
          <w:sz w:val="24"/>
          <w:szCs w:val="24"/>
        </w:rPr>
      </w:pPr>
    </w:p>
    <w:p w14:paraId="79B87DB9" w14:textId="77777777" w:rsidR="000D6ECB" w:rsidRDefault="000D6ECB" w:rsidP="000D6E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</w:t>
      </w:r>
      <w:r>
        <w:rPr>
          <w:rFonts w:ascii="Arial" w:hAnsi="Arial" w:cs="Arial"/>
          <w:kern w:val="0"/>
          <w:sz w:val="24"/>
          <w14:ligatures w14:val="non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229 pkt 4 </w:t>
      </w:r>
      <w:bookmarkStart w:id="0" w:name="_Hlk134529309"/>
      <w:r>
        <w:rPr>
          <w:rFonts w:ascii="Arial" w:hAnsi="Arial" w:cs="Arial"/>
          <w:sz w:val="24"/>
          <w:szCs w:val="24"/>
        </w:rPr>
        <w:t xml:space="preserve">ustawy z dnia 14 czerwca 1960 r. Kodeks postępowania administracyjnego </w:t>
      </w:r>
      <w:bookmarkEnd w:id="0"/>
      <w:r>
        <w:rPr>
          <w:rFonts w:ascii="Arial" w:hAnsi="Arial" w:cs="Arial"/>
          <w:sz w:val="24"/>
          <w:szCs w:val="24"/>
        </w:rPr>
        <w:t>(Dz. U. z 2024 r. poz. 572) uchwala się, co następuje:</w:t>
      </w:r>
    </w:p>
    <w:p w14:paraId="35BC1A18" w14:textId="77777777" w:rsidR="000D6ECB" w:rsidRDefault="000D6ECB" w:rsidP="000D6ECB">
      <w:pPr>
        <w:jc w:val="center"/>
        <w:rPr>
          <w:rFonts w:ascii="Arial" w:hAnsi="Arial" w:cs="Arial"/>
          <w:sz w:val="6"/>
          <w:szCs w:val="6"/>
        </w:rPr>
      </w:pPr>
    </w:p>
    <w:p w14:paraId="0C41D62D" w14:textId="77777777" w:rsidR="000D6ECB" w:rsidRDefault="000D6ECB" w:rsidP="000D6EC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§1</w:t>
      </w:r>
    </w:p>
    <w:p w14:paraId="54C22C73" w14:textId="56DE12E4" w:rsidR="000D6ECB" w:rsidRDefault="000D6ECB" w:rsidP="000D6ECB">
      <w:pPr>
        <w:jc w:val="both"/>
        <w:rPr>
          <w:rFonts w:ascii="Arial" w:hAnsi="Arial" w:cs="Arial"/>
          <w:sz w:val="24"/>
          <w:szCs w:val="24"/>
        </w:rPr>
      </w:pPr>
      <w:bookmarkStart w:id="1" w:name="_Hlk134435827"/>
      <w:r>
        <w:rPr>
          <w:rFonts w:ascii="Arial" w:hAnsi="Arial" w:cs="Arial"/>
          <w:sz w:val="24"/>
          <w:szCs w:val="24"/>
        </w:rPr>
        <w:t xml:space="preserve">Skargę </w:t>
      </w:r>
      <w:bookmarkStart w:id="2" w:name="_Hlk177383930"/>
      <w:bookmarkStart w:id="3" w:name="_Hlk177119027"/>
      <w:r>
        <w:rPr>
          <w:rFonts w:ascii="Arial" w:hAnsi="Arial" w:cs="Arial"/>
          <w:sz w:val="24"/>
          <w:szCs w:val="24"/>
        </w:rPr>
        <w:t>na działanie Starosty Ostródzkiego związane</w:t>
      </w:r>
      <w:bookmarkEnd w:id="1"/>
      <w:r>
        <w:rPr>
          <w:rFonts w:ascii="Arial" w:hAnsi="Arial" w:cs="Arial"/>
          <w:sz w:val="24"/>
          <w:szCs w:val="24"/>
        </w:rPr>
        <w:t xml:space="preserve"> </w:t>
      </w:r>
      <w:r w:rsidR="00622740" w:rsidRPr="00622740">
        <w:rPr>
          <w:rFonts w:ascii="Arial" w:hAnsi="Arial" w:cs="Arial"/>
          <w:sz w:val="24"/>
          <w:szCs w:val="24"/>
        </w:rPr>
        <w:t>z niewykorzystaniem urlopu wypoczynkowego</w:t>
      </w:r>
      <w:r w:rsidR="00622740">
        <w:rPr>
          <w:rFonts w:ascii="Arial" w:hAnsi="Arial" w:cs="Arial"/>
          <w:sz w:val="24"/>
          <w:szCs w:val="24"/>
        </w:rPr>
        <w:t xml:space="preserve"> oraz</w:t>
      </w:r>
      <w:r w:rsidR="00622740" w:rsidRPr="009B47B5">
        <w:rPr>
          <w:rFonts w:ascii="Arial" w:hAnsi="Arial" w:cs="Arial"/>
          <w:sz w:val="24"/>
          <w:szCs w:val="24"/>
        </w:rPr>
        <w:t xml:space="preserve"> zaniechaniem czynności </w:t>
      </w:r>
      <w:r w:rsidR="009B47B5" w:rsidRPr="009B47B5">
        <w:rPr>
          <w:rFonts w:ascii="Arial" w:hAnsi="Arial" w:cs="Arial"/>
          <w:sz w:val="24"/>
          <w:szCs w:val="24"/>
        </w:rPr>
        <w:t>związanych z nadzorem w zakresie wykorzystania urlopu wypoczynkowego przez Wicestarostę oraz Etatowego Członka Zarządu, na skutek czego został wypłacony ekwiwalent za niewykorzystany urlop wypoczynkowy</w:t>
      </w:r>
      <w:bookmarkEnd w:id="2"/>
      <w:r w:rsidR="00622740" w:rsidRPr="009B47B5">
        <w:rPr>
          <w:rFonts w:ascii="Arial" w:hAnsi="Arial" w:cs="Arial"/>
          <w:sz w:val="24"/>
          <w:szCs w:val="24"/>
        </w:rPr>
        <w:t xml:space="preserve"> </w:t>
      </w:r>
      <w:bookmarkEnd w:id="3"/>
      <w:r>
        <w:rPr>
          <w:rFonts w:ascii="Arial" w:hAnsi="Arial" w:cs="Arial"/>
          <w:sz w:val="24"/>
          <w:szCs w:val="24"/>
        </w:rPr>
        <w:t xml:space="preserve">uznaje się za bezzasadną z przyczyn wskazanych w uzasadnieniu </w:t>
      </w:r>
      <w:r w:rsidR="009B47B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do niniejszej uchwały.</w:t>
      </w:r>
    </w:p>
    <w:p w14:paraId="38302925" w14:textId="77777777" w:rsidR="000D6ECB" w:rsidRDefault="000D6ECB" w:rsidP="000D6EC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§2</w:t>
      </w:r>
    </w:p>
    <w:p w14:paraId="2AA74377" w14:textId="77777777" w:rsidR="000D6ECB" w:rsidRDefault="000D6ECB" w:rsidP="000D6E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Wykonanie uchwały powierza się Przewodniczącemu Rady Powiatu w Ostródzie.</w:t>
      </w:r>
    </w:p>
    <w:p w14:paraId="6DD3E998" w14:textId="77777777" w:rsidR="000D6ECB" w:rsidRDefault="000D6ECB" w:rsidP="000D6EC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§3</w:t>
      </w:r>
    </w:p>
    <w:p w14:paraId="75B5635A" w14:textId="77777777" w:rsidR="000D6ECB" w:rsidRDefault="000D6ECB" w:rsidP="000D6E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Uchwała wchodzi w życie z dniem podjęcia i podlega podaniu do publicznej wiadomości.</w:t>
      </w:r>
    </w:p>
    <w:p w14:paraId="4AB16CB4" w14:textId="77777777" w:rsidR="000D6ECB" w:rsidRDefault="000D6ECB" w:rsidP="000D6ECB">
      <w:pPr>
        <w:rPr>
          <w:rFonts w:ascii="Arial" w:hAnsi="Arial" w:cs="Arial"/>
          <w:b/>
          <w:bCs/>
          <w:sz w:val="24"/>
          <w:szCs w:val="24"/>
        </w:rPr>
      </w:pPr>
    </w:p>
    <w:p w14:paraId="13A41CB8" w14:textId="77777777" w:rsidR="000D6ECB" w:rsidRDefault="000D6ECB" w:rsidP="000D6ECB">
      <w:pPr>
        <w:rPr>
          <w:rFonts w:ascii="Arial" w:hAnsi="Arial" w:cs="Arial"/>
          <w:b/>
          <w:bCs/>
          <w:sz w:val="24"/>
          <w:szCs w:val="24"/>
        </w:rPr>
      </w:pPr>
    </w:p>
    <w:p w14:paraId="19EE84D4" w14:textId="77777777" w:rsidR="000D6ECB" w:rsidRDefault="000D6ECB" w:rsidP="000D6EC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br w:type="page"/>
      </w:r>
    </w:p>
    <w:p w14:paraId="6E6A8584" w14:textId="77777777" w:rsidR="000D6ECB" w:rsidRDefault="000D6ECB" w:rsidP="000D6EC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Uzasadnienie</w:t>
      </w:r>
    </w:p>
    <w:p w14:paraId="07910441" w14:textId="7D808023" w:rsidR="000D6ECB" w:rsidRPr="008C38DC" w:rsidRDefault="000D6ECB" w:rsidP="000D6ECB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dniu 11 września br. do Rady Powiatu w Ostródzie wpłynęła skarga radnego </w:t>
      </w:r>
      <w:r>
        <w:rPr>
          <w:rFonts w:ascii="Arial" w:hAnsi="Arial" w:cs="Arial"/>
          <w:sz w:val="24"/>
          <w:szCs w:val="24"/>
        </w:rPr>
        <w:br/>
        <w:t>Piotra Kołodziejskiego</w:t>
      </w:r>
      <w:r w:rsidR="008C38DC">
        <w:rPr>
          <w:rFonts w:ascii="Arial" w:hAnsi="Arial" w:cs="Arial"/>
          <w:sz w:val="24"/>
          <w:szCs w:val="24"/>
        </w:rPr>
        <w:t xml:space="preserve"> </w:t>
      </w:r>
      <w:r w:rsidR="009B47B5" w:rsidRPr="009B47B5">
        <w:rPr>
          <w:rFonts w:ascii="Arial" w:hAnsi="Arial" w:cs="Arial"/>
          <w:sz w:val="24"/>
          <w:szCs w:val="24"/>
        </w:rPr>
        <w:t xml:space="preserve">na działanie Starosty Ostródzkiego związane </w:t>
      </w:r>
      <w:r w:rsidR="009B47B5">
        <w:rPr>
          <w:rFonts w:ascii="Arial" w:hAnsi="Arial" w:cs="Arial"/>
          <w:sz w:val="24"/>
          <w:szCs w:val="24"/>
        </w:rPr>
        <w:br/>
      </w:r>
      <w:r w:rsidR="009B47B5" w:rsidRPr="009B47B5">
        <w:rPr>
          <w:rFonts w:ascii="Arial" w:hAnsi="Arial" w:cs="Arial"/>
          <w:sz w:val="24"/>
          <w:szCs w:val="24"/>
        </w:rPr>
        <w:t>z niewykorzystaniem urlopu wypoczynkowego oraz zaniechaniem czynności związanych z nadzorem w zakresie wykorzystania urlopu wypoczynkowego przez Wicestarostę oraz Etatowego Członka Zarządu, na skutek czego został wypłacony ekwiwalent za niewykorzystany urlop wypoczynkowy</w:t>
      </w:r>
      <w:r w:rsidR="009B47B5">
        <w:rPr>
          <w:rFonts w:ascii="Arial" w:hAnsi="Arial" w:cs="Arial"/>
          <w:sz w:val="24"/>
          <w:szCs w:val="24"/>
        </w:rPr>
        <w:t>.</w:t>
      </w:r>
    </w:p>
    <w:p w14:paraId="2D723A35" w14:textId="5A2F79F8" w:rsidR="00BB08EB" w:rsidRPr="00BA342F" w:rsidRDefault="000D6ECB" w:rsidP="00BB08EB">
      <w:pPr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>Komisja Skarg, Wniosków i Petycji na posiedzeniu w dniu</w:t>
      </w:r>
      <w:r w:rsidR="000912B8">
        <w:rPr>
          <w:rFonts w:ascii="Arial" w:hAnsi="Arial" w:cs="Arial"/>
          <w:kern w:val="0"/>
          <w:sz w:val="24"/>
          <w:szCs w:val="24"/>
          <w14:ligatures w14:val="none"/>
        </w:rPr>
        <w:t xml:space="preserve"> 25 września 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2024 r. </w:t>
      </w:r>
      <w:r>
        <w:rPr>
          <w:rFonts w:ascii="Arial" w:hAnsi="Arial" w:cs="Arial"/>
          <w:kern w:val="0"/>
          <w:sz w:val="24"/>
          <w:szCs w:val="24"/>
          <w14:ligatures w14:val="none"/>
        </w:rPr>
        <w:br/>
        <w:t>ustaliła,</w:t>
      </w:r>
      <w:r w:rsidR="009A1B7B">
        <w:rPr>
          <w:rFonts w:ascii="Arial" w:hAnsi="Arial" w:cs="Arial"/>
          <w:kern w:val="0"/>
          <w:sz w:val="24"/>
          <w:szCs w:val="24"/>
          <w14:ligatures w14:val="none"/>
        </w:rPr>
        <w:t xml:space="preserve"> że </w:t>
      </w:r>
      <w:r w:rsidR="00BA342F">
        <w:rPr>
          <w:rFonts w:ascii="Arial" w:hAnsi="Arial" w:cs="Arial"/>
          <w:kern w:val="0"/>
          <w:sz w:val="24"/>
          <w:szCs w:val="24"/>
          <w14:ligatures w14:val="none"/>
        </w:rPr>
        <w:t>z</w:t>
      </w:r>
      <w:r w:rsidR="00BB08EB" w:rsidRPr="00BB08EB">
        <w:rPr>
          <w:rFonts w:ascii="Arial" w:eastAsia="Calibri" w:hAnsi="Arial" w:cs="Arial"/>
          <w:sz w:val="24"/>
          <w:szCs w:val="24"/>
        </w:rPr>
        <w:t>godnie z</w:t>
      </w:r>
      <w:r w:rsidR="00BB08EB" w:rsidRPr="00BB08EB">
        <w:rPr>
          <w:rFonts w:ascii="Arial" w:hAnsi="Arial" w:cs="Arial"/>
          <w:sz w:val="24"/>
          <w:szCs w:val="24"/>
        </w:rPr>
        <w:t xml:space="preserve"> art. 9 ust. 2 i 3 ustawy z dnia 21 listopada 2008 r. o pracownikach samorządowych (t.j. Dz. U. z 2022 r., poz. 530 z późn. zm.)</w:t>
      </w:r>
      <w:r w:rsidR="00BB08EB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r w:rsidR="00BB08EB" w:rsidRPr="00BB08EB">
        <w:rPr>
          <w:rFonts w:ascii="Arial" w:hAnsi="Arial" w:cs="Arial"/>
          <w:sz w:val="24"/>
          <w:szCs w:val="24"/>
        </w:rPr>
        <w:t>„2. Czynności z zakresu prawa pracy wobec starosty, związane z nawiązaniem i rozwiązaniem stosunku pracy, wykonuje przewodniczący rady powiatu, a pozostałe czynności - wyznaczona przez starostę osoba zastępująca lub sekretarz powiatu, z tym że wynagrodzenie starosty ustala rada powiatu, w drodze uchwały.</w:t>
      </w:r>
      <w:r w:rsidR="00BB08EB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r w:rsidR="00BB08EB" w:rsidRPr="00BB08EB">
        <w:rPr>
          <w:rFonts w:ascii="Arial" w:hAnsi="Arial" w:cs="Arial"/>
          <w:sz w:val="24"/>
          <w:szCs w:val="24"/>
        </w:rPr>
        <w:t>3. Czynności w sprawach z zakresu prawa pracy wobec pozostałych członków zarządu powiatu wykonuje starosta powiatu”.</w:t>
      </w:r>
    </w:p>
    <w:p w14:paraId="3D58F234" w14:textId="6F70CA14" w:rsidR="00BB08EB" w:rsidRPr="00BB08EB" w:rsidRDefault="00173011" w:rsidP="00BB08EB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Ponadto z</w:t>
      </w:r>
      <w:r w:rsidR="00BB08EB" w:rsidRPr="00BB08EB">
        <w:rPr>
          <w:rFonts w:ascii="Arial" w:hAnsi="Arial" w:cs="Arial"/>
          <w:sz w:val="24"/>
          <w:szCs w:val="24"/>
        </w:rPr>
        <w:t xml:space="preserve">godnie z § 30 ust. 2 Regulaminu Pracy w Starostwie Powiatowym </w:t>
      </w:r>
      <w:r>
        <w:rPr>
          <w:rFonts w:ascii="Arial" w:hAnsi="Arial" w:cs="Arial"/>
          <w:sz w:val="24"/>
          <w:szCs w:val="24"/>
        </w:rPr>
        <w:br/>
      </w:r>
      <w:r w:rsidR="00BB08EB" w:rsidRPr="00BB08EB">
        <w:rPr>
          <w:rFonts w:ascii="Arial" w:hAnsi="Arial" w:cs="Arial"/>
          <w:sz w:val="24"/>
          <w:szCs w:val="24"/>
        </w:rPr>
        <w:t xml:space="preserve">w Ostródzie stanowiącym Załącznik do Zarządzenia Nr 83/2018 Starosty Ostródzkiego z dnia 7 grudnia 2018 r. w sprawie regulaminu pracy w Starostwie Powiatowym </w:t>
      </w:r>
      <w:r w:rsidR="00BB08EB">
        <w:rPr>
          <w:rFonts w:ascii="Arial" w:hAnsi="Arial" w:cs="Arial"/>
          <w:sz w:val="24"/>
          <w:szCs w:val="24"/>
        </w:rPr>
        <w:br/>
      </w:r>
      <w:r w:rsidR="00BB08EB" w:rsidRPr="00BB08EB">
        <w:rPr>
          <w:rFonts w:ascii="Arial" w:hAnsi="Arial" w:cs="Arial"/>
          <w:sz w:val="24"/>
          <w:szCs w:val="24"/>
        </w:rPr>
        <w:t xml:space="preserve">w Ostródzie „plan urlopów ustala się w terminie do 15 stycznia roku objętego planem </w:t>
      </w:r>
      <w:r w:rsidR="00BB08EB">
        <w:rPr>
          <w:rFonts w:ascii="Arial" w:hAnsi="Arial" w:cs="Arial"/>
          <w:sz w:val="24"/>
          <w:szCs w:val="24"/>
        </w:rPr>
        <w:br/>
      </w:r>
      <w:r w:rsidR="00BB08EB" w:rsidRPr="00BB08EB">
        <w:rPr>
          <w:rFonts w:ascii="Arial" w:hAnsi="Arial" w:cs="Arial"/>
          <w:sz w:val="24"/>
          <w:szCs w:val="24"/>
        </w:rPr>
        <w:t>i podaje się do wiadomości pracowników”. Zatem każdy pracownik posiada</w:t>
      </w:r>
      <w:r w:rsidR="00BB08EB">
        <w:rPr>
          <w:rFonts w:ascii="Arial" w:hAnsi="Arial" w:cs="Arial"/>
          <w:sz w:val="24"/>
          <w:szCs w:val="24"/>
        </w:rPr>
        <w:t>ł</w:t>
      </w:r>
      <w:r w:rsidR="00BB08EB" w:rsidRPr="00BB08EB">
        <w:rPr>
          <w:rFonts w:ascii="Arial" w:hAnsi="Arial" w:cs="Arial"/>
          <w:sz w:val="24"/>
          <w:szCs w:val="24"/>
        </w:rPr>
        <w:t xml:space="preserve"> wiedzę </w:t>
      </w:r>
      <w:r w:rsidR="00BB08EB">
        <w:rPr>
          <w:rFonts w:ascii="Arial" w:hAnsi="Arial" w:cs="Arial"/>
          <w:sz w:val="24"/>
          <w:szCs w:val="24"/>
        </w:rPr>
        <w:br/>
      </w:r>
      <w:r w:rsidR="00BB08EB" w:rsidRPr="00BB08EB">
        <w:rPr>
          <w:rFonts w:ascii="Arial" w:hAnsi="Arial" w:cs="Arial"/>
          <w:sz w:val="24"/>
          <w:szCs w:val="24"/>
        </w:rPr>
        <w:t xml:space="preserve">o ilości posiadanego urlopu, która </w:t>
      </w:r>
      <w:r w:rsidR="00BB08EB">
        <w:rPr>
          <w:rFonts w:ascii="Arial" w:hAnsi="Arial" w:cs="Arial"/>
          <w:sz w:val="24"/>
          <w:szCs w:val="24"/>
        </w:rPr>
        <w:t xml:space="preserve">była </w:t>
      </w:r>
      <w:r w:rsidR="00BB08EB" w:rsidRPr="00BB08EB">
        <w:rPr>
          <w:rFonts w:ascii="Arial" w:hAnsi="Arial" w:cs="Arial"/>
          <w:sz w:val="24"/>
          <w:szCs w:val="24"/>
        </w:rPr>
        <w:t xml:space="preserve">aktualizowana co roku w planie urlopów. </w:t>
      </w:r>
      <w:r w:rsidR="00BB08EB">
        <w:rPr>
          <w:rFonts w:ascii="Arial" w:hAnsi="Arial" w:cs="Arial"/>
          <w:sz w:val="24"/>
          <w:szCs w:val="24"/>
        </w:rPr>
        <w:t>Przedmiotowy p</w:t>
      </w:r>
      <w:r w:rsidR="00BB08EB" w:rsidRPr="00BB08EB">
        <w:rPr>
          <w:rFonts w:ascii="Arial" w:hAnsi="Arial" w:cs="Arial"/>
          <w:sz w:val="24"/>
          <w:szCs w:val="24"/>
        </w:rPr>
        <w:t>lan obejmuje wszystkich pracowników, w tym również pracowników zatrudnionych z wyboru takich jak: Starosta, Wicestarosta, czy Etatowy Członek Zarządu Powiatu oraz pracowników z powołania, czyli Skarbnika Powiatu.</w:t>
      </w:r>
    </w:p>
    <w:p w14:paraId="164950D5" w14:textId="77777777" w:rsidR="00456526" w:rsidRDefault="00456526" w:rsidP="00BB08EB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</w:p>
    <w:p w14:paraId="1DBC04B9" w14:textId="75A1EADD" w:rsidR="00FE1958" w:rsidRDefault="00BB08EB" w:rsidP="00FE1958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 w:rsidRPr="00BB08EB">
        <w:rPr>
          <w:rFonts w:ascii="Arial" w:hAnsi="Arial" w:cs="Arial"/>
          <w:sz w:val="24"/>
          <w:szCs w:val="24"/>
        </w:rPr>
        <w:t xml:space="preserve">Wicestarosta </w:t>
      </w:r>
      <w:r w:rsidR="00AE21C4">
        <w:rPr>
          <w:rFonts w:ascii="Arial" w:hAnsi="Arial" w:cs="Arial"/>
          <w:sz w:val="24"/>
          <w:szCs w:val="24"/>
        </w:rPr>
        <w:t>oraz Etatowy Członek Zarządu</w:t>
      </w:r>
      <w:r w:rsidRPr="00BB08EB">
        <w:rPr>
          <w:rFonts w:ascii="Arial" w:hAnsi="Arial" w:cs="Arial"/>
          <w:sz w:val="24"/>
          <w:szCs w:val="24"/>
        </w:rPr>
        <w:t xml:space="preserve"> wykorzystywa</w:t>
      </w:r>
      <w:r w:rsidR="00AE21C4">
        <w:rPr>
          <w:rFonts w:ascii="Arial" w:hAnsi="Arial" w:cs="Arial"/>
          <w:sz w:val="24"/>
          <w:szCs w:val="24"/>
        </w:rPr>
        <w:t>li</w:t>
      </w:r>
      <w:r w:rsidRPr="00BB08EB">
        <w:rPr>
          <w:rFonts w:ascii="Arial" w:hAnsi="Arial" w:cs="Arial"/>
          <w:sz w:val="24"/>
          <w:szCs w:val="24"/>
        </w:rPr>
        <w:t xml:space="preserve"> urlop wypoczynkowy zgodnie z art. 163 ustawy </w:t>
      </w:r>
      <w:bookmarkStart w:id="4" w:name="_Hlk171413854"/>
      <w:r w:rsidRPr="00BB08EB">
        <w:rPr>
          <w:rFonts w:ascii="Arial" w:hAnsi="Arial" w:cs="Arial"/>
          <w:sz w:val="24"/>
          <w:szCs w:val="24"/>
        </w:rPr>
        <w:t>z dnia 26 czerwca 1974 r. Kodeks pracy</w:t>
      </w:r>
      <w:bookmarkEnd w:id="4"/>
      <w:r w:rsidR="00AE21C4">
        <w:rPr>
          <w:rFonts w:ascii="Arial" w:hAnsi="Arial" w:cs="Arial"/>
          <w:sz w:val="24"/>
          <w:szCs w:val="24"/>
        </w:rPr>
        <w:t>.</w:t>
      </w:r>
      <w:r w:rsidRPr="00BB08EB">
        <w:rPr>
          <w:rFonts w:ascii="Arial" w:hAnsi="Arial" w:cs="Arial"/>
          <w:sz w:val="24"/>
          <w:szCs w:val="24"/>
        </w:rPr>
        <w:t xml:space="preserve"> </w:t>
      </w:r>
      <w:r w:rsidR="009B47B5">
        <w:rPr>
          <w:rFonts w:ascii="Arial" w:hAnsi="Arial" w:cs="Arial"/>
          <w:sz w:val="24"/>
          <w:szCs w:val="24"/>
        </w:rPr>
        <w:t>Z</w:t>
      </w:r>
      <w:r w:rsidRPr="00BB08EB">
        <w:rPr>
          <w:rFonts w:ascii="Arial" w:hAnsi="Arial" w:cs="Arial"/>
          <w:sz w:val="24"/>
          <w:szCs w:val="24"/>
        </w:rPr>
        <w:t>godnie z art. 168 ww</w:t>
      </w:r>
      <w:r w:rsidR="00456526">
        <w:rPr>
          <w:rFonts w:ascii="Arial" w:hAnsi="Arial" w:cs="Arial"/>
          <w:sz w:val="24"/>
          <w:szCs w:val="24"/>
        </w:rPr>
        <w:t>.</w:t>
      </w:r>
      <w:r w:rsidRPr="00BB08EB">
        <w:rPr>
          <w:rFonts w:ascii="Arial" w:hAnsi="Arial" w:cs="Arial"/>
          <w:sz w:val="24"/>
          <w:szCs w:val="24"/>
        </w:rPr>
        <w:t xml:space="preserve"> ustawy „urlopu niewykorzystanego w terminie ustalonym zgodnie z art. 163 należy pracownikowi udzielić najpóźniej do dnia 30 września następnego roku kalendarzowego; nie dotyczy to części urlopu udzielanego zgodnie z art. 167</w:t>
      </w:r>
      <w:r w:rsidRPr="00BB08EB">
        <w:rPr>
          <w:rFonts w:ascii="Arial" w:hAnsi="Arial" w:cs="Arial"/>
          <w:sz w:val="24"/>
          <w:szCs w:val="24"/>
          <w:vertAlign w:val="superscript"/>
        </w:rPr>
        <w:t>2”</w:t>
      </w:r>
      <w:r w:rsidRPr="00BB08EB">
        <w:rPr>
          <w:rFonts w:ascii="Arial" w:hAnsi="Arial" w:cs="Arial"/>
          <w:sz w:val="24"/>
          <w:szCs w:val="24"/>
        </w:rPr>
        <w:t>.</w:t>
      </w:r>
      <w:r w:rsidR="00FE1958">
        <w:rPr>
          <w:rFonts w:ascii="Arial" w:hAnsi="Arial" w:cs="Arial"/>
          <w:sz w:val="24"/>
          <w:szCs w:val="24"/>
        </w:rPr>
        <w:t xml:space="preserve"> </w:t>
      </w:r>
      <w:r w:rsidRPr="00BB08EB">
        <w:rPr>
          <w:rFonts w:ascii="Arial" w:hAnsi="Arial" w:cs="Arial"/>
          <w:sz w:val="24"/>
          <w:szCs w:val="24"/>
        </w:rPr>
        <w:t xml:space="preserve">Kontrola zaległego urlopu była dokonywana każdorazowo przed upływem miesiąca września danego roku oraz podczas sporządzania planu urlopu na rok bieżący </w:t>
      </w:r>
      <w:r w:rsidR="00AE21C4">
        <w:rPr>
          <w:rFonts w:ascii="Arial" w:hAnsi="Arial" w:cs="Arial"/>
          <w:sz w:val="24"/>
          <w:szCs w:val="24"/>
        </w:rPr>
        <w:br/>
      </w:r>
      <w:r w:rsidRPr="00BB08EB">
        <w:rPr>
          <w:rFonts w:ascii="Arial" w:hAnsi="Arial" w:cs="Arial"/>
          <w:sz w:val="24"/>
          <w:szCs w:val="24"/>
        </w:rPr>
        <w:t>w styczniu następnego roku, po czym pracownicy byli informowani o ilości posiadanego urlopu zaległego i pouczani o obowiązku jego wykorzystania w terminie ustawowym.</w:t>
      </w:r>
    </w:p>
    <w:p w14:paraId="1E404D6E" w14:textId="77777777" w:rsidR="00FE1958" w:rsidRDefault="00FE1958" w:rsidP="00FE1958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</w:p>
    <w:p w14:paraId="46591E5A" w14:textId="2973389F" w:rsidR="00FE1958" w:rsidRDefault="007129AE" w:rsidP="00FE1958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>Biorąc pod uwagę zapisy art. 171 §1 ustawy z dnia 26 czerwca 1974 r. Kodeks pracy</w:t>
      </w:r>
      <w:r w:rsidR="00E53084">
        <w:rPr>
          <w:rFonts w:ascii="Arial" w:hAnsi="Arial" w:cs="Arial"/>
          <w:kern w:val="0"/>
          <w:sz w:val="24"/>
          <w:szCs w:val="24"/>
          <w14:ligatures w14:val="none"/>
        </w:rPr>
        <w:t>, który brzmi, że „w</w:t>
      </w:r>
      <w:r w:rsidR="00E53084" w:rsidRPr="00E53084">
        <w:rPr>
          <w:rFonts w:ascii="Arial" w:hAnsi="Arial" w:cs="Arial"/>
          <w:kern w:val="0"/>
          <w:sz w:val="24"/>
          <w:szCs w:val="24"/>
          <w14:ligatures w14:val="none"/>
        </w:rPr>
        <w:t xml:space="preserve"> przypadku niewykorzystania przysługującego urlopu w całości </w:t>
      </w:r>
      <w:r w:rsidR="00514D72">
        <w:rPr>
          <w:rFonts w:ascii="Arial" w:hAnsi="Arial" w:cs="Arial"/>
          <w:kern w:val="0"/>
          <w:sz w:val="24"/>
          <w:szCs w:val="24"/>
          <w14:ligatures w14:val="none"/>
        </w:rPr>
        <w:br/>
      </w:r>
      <w:r w:rsidR="00E53084" w:rsidRPr="00E53084">
        <w:rPr>
          <w:rFonts w:ascii="Arial" w:hAnsi="Arial" w:cs="Arial"/>
          <w:kern w:val="0"/>
          <w:sz w:val="24"/>
          <w:szCs w:val="24"/>
          <w14:ligatures w14:val="none"/>
        </w:rPr>
        <w:t>lub w części z powodu rozwiązania lub wygaśnięcia stosunku pracy pracownikowi przysługuje ekwiwalent pieniężny.</w:t>
      </w:r>
      <w:r w:rsidR="00E53084">
        <w:rPr>
          <w:rFonts w:ascii="Arial" w:hAnsi="Arial" w:cs="Arial"/>
          <w:kern w:val="0"/>
          <w:sz w:val="24"/>
          <w:szCs w:val="24"/>
          <w14:ligatures w14:val="none"/>
        </w:rPr>
        <w:t xml:space="preserve">” należy stwierdzić, że pracodawca był zobowiązany </w:t>
      </w:r>
      <w:r w:rsidR="00E53084">
        <w:rPr>
          <w:rFonts w:ascii="Arial" w:hAnsi="Arial" w:cs="Arial"/>
          <w:kern w:val="0"/>
          <w:sz w:val="24"/>
          <w:szCs w:val="24"/>
          <w14:ligatures w14:val="none"/>
        </w:rPr>
        <w:br/>
        <w:t>do wypłacenia ekwiwalentu za niewykorzystany urlop wypoczynkowy.</w:t>
      </w:r>
    </w:p>
    <w:p w14:paraId="44B4EF87" w14:textId="77777777" w:rsidR="00FE1958" w:rsidRDefault="00FE1958" w:rsidP="00FE1958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</w:p>
    <w:p w14:paraId="5B7690CF" w14:textId="7DA9306C" w:rsidR="000D6ECB" w:rsidRPr="00BA342F" w:rsidRDefault="00787076" w:rsidP="00BA342F">
      <w:pPr>
        <w:spacing w:after="0" w:line="252" w:lineRule="auto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Mając powyższe na względzie </w:t>
      </w:r>
      <w:r w:rsidRPr="00787076">
        <w:rPr>
          <w:rFonts w:ascii="Arial" w:hAnsi="Arial" w:cs="Arial"/>
          <w:kern w:val="0"/>
          <w:sz w:val="24"/>
          <w:szCs w:val="24"/>
          <w14:ligatures w14:val="none"/>
        </w:rPr>
        <w:t>Komisja Skarg, Wniosków i Petycji</w:t>
      </w:r>
      <w:r w:rsidR="00A918C9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A918C9" w:rsidRPr="00BA342F">
        <w:rPr>
          <w:rFonts w:ascii="Arial" w:hAnsi="Arial" w:cs="Arial"/>
          <w:kern w:val="0"/>
          <w:sz w:val="24"/>
          <w:szCs w:val="24"/>
          <w14:ligatures w14:val="none"/>
        </w:rPr>
        <w:t xml:space="preserve">przy dwóch głosach „za” i jednym głosie „przeciw” (odrębne zdanie w tym zakresie złożył radny Andrzej Waszczyszyn) </w:t>
      </w:r>
      <w:r w:rsidRPr="00BA342F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Pr="00787076">
        <w:rPr>
          <w:rFonts w:ascii="Arial" w:hAnsi="Arial" w:cs="Arial"/>
          <w:kern w:val="0"/>
          <w:sz w:val="24"/>
          <w:szCs w:val="24"/>
          <w14:ligatures w14:val="none"/>
        </w:rPr>
        <w:t>rekomenduje, aby przedmiotową skargę uznać za bezzasadną.</w:t>
      </w:r>
    </w:p>
    <w:p w14:paraId="0309A234" w14:textId="77777777" w:rsidR="00BA342F" w:rsidRDefault="00BA342F" w:rsidP="000D6EC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E9E3867" w14:textId="76ADC273" w:rsidR="000D6ECB" w:rsidRDefault="000D6ECB" w:rsidP="000D6EC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Pouczenie</w:t>
      </w:r>
    </w:p>
    <w:p w14:paraId="46E6B424" w14:textId="77777777" w:rsidR="000D6ECB" w:rsidRDefault="000D6ECB" w:rsidP="000D6E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myśl art. 238 </w:t>
      </w:r>
      <w:bookmarkStart w:id="5" w:name="_Hlk135119735"/>
      <w:r>
        <w:rPr>
          <w:rFonts w:ascii="Arial" w:hAnsi="Arial" w:cs="Arial"/>
          <w:sz w:val="24"/>
          <w:szCs w:val="24"/>
        </w:rPr>
        <w:t>§1</w:t>
      </w:r>
      <w:bookmarkEnd w:id="5"/>
      <w:r>
        <w:rPr>
          <w:rFonts w:ascii="Arial" w:hAnsi="Arial" w:cs="Arial"/>
          <w:sz w:val="24"/>
          <w:szCs w:val="24"/>
        </w:rPr>
        <w:t xml:space="preserve"> zdanie drugie ustawy z dnia 14 czerwca 1960 r. Kodeks postępowania administracyjnego </w:t>
      </w:r>
      <w:r>
        <w:rPr>
          <w:rFonts w:ascii="Arial" w:hAnsi="Arial" w:cs="Arial"/>
          <w:i/>
          <w:iCs/>
          <w:sz w:val="24"/>
          <w:szCs w:val="24"/>
        </w:rPr>
        <w:t>„Zawiadomienie o odmownym załatwieniu skargi powinno zawierać ponadto uzasadnienie faktyczne i prawne oraz pouczenie o treści art. 239.”</w:t>
      </w:r>
      <w:r>
        <w:rPr>
          <w:rFonts w:ascii="Arial" w:hAnsi="Arial" w:cs="Arial"/>
          <w:sz w:val="24"/>
          <w:szCs w:val="24"/>
        </w:rPr>
        <w:t xml:space="preserve"> Tym samym zgodnie z art. 239 §1 poucza się, że  </w:t>
      </w:r>
      <w:r>
        <w:rPr>
          <w:rFonts w:ascii="Arial" w:hAnsi="Arial" w:cs="Arial"/>
          <w:i/>
          <w:iCs/>
          <w:sz w:val="24"/>
          <w:szCs w:val="24"/>
        </w:rPr>
        <w:t>„W przypadku gdy skarga, w wyniku jej rozpatrzenia, została uznana za bezzasadną i jej bezzasadność wykazano w odpowiedzi na skargę, a skarżący ponowił skargę bez wskazania nowych okoliczności - organ właściwy do jej rozpatrzenia może podtrzymać swoje poprzednie stanowisko z odpowiednią adnotacją w aktach sprawy - bez zawiadamiania skarżącego.”</w:t>
      </w:r>
    </w:p>
    <w:p w14:paraId="1B999223" w14:textId="77777777" w:rsidR="000D6ECB" w:rsidRDefault="000D6ECB" w:rsidP="000D6ECB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D880002" w14:textId="77777777" w:rsidR="000D6ECB" w:rsidRDefault="000D6ECB" w:rsidP="000D6ECB">
      <w:pPr>
        <w:jc w:val="both"/>
        <w:rPr>
          <w:rFonts w:ascii="Arial" w:hAnsi="Arial" w:cs="Arial"/>
          <w:sz w:val="24"/>
          <w:szCs w:val="24"/>
        </w:rPr>
      </w:pPr>
    </w:p>
    <w:p w14:paraId="15754EE1" w14:textId="77777777" w:rsidR="000D6ECB" w:rsidRDefault="000D6ECB" w:rsidP="000D6ECB"/>
    <w:p w14:paraId="34A1AA0C" w14:textId="77777777" w:rsidR="00687017" w:rsidRDefault="00687017"/>
    <w:sectPr w:rsidR="00687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F08"/>
    <w:rsid w:val="00041F08"/>
    <w:rsid w:val="000912B8"/>
    <w:rsid w:val="000C3790"/>
    <w:rsid w:val="000D6ECB"/>
    <w:rsid w:val="001228EC"/>
    <w:rsid w:val="001624A3"/>
    <w:rsid w:val="00173011"/>
    <w:rsid w:val="001E0F4D"/>
    <w:rsid w:val="003024D3"/>
    <w:rsid w:val="00456526"/>
    <w:rsid w:val="004D70DF"/>
    <w:rsid w:val="00514D72"/>
    <w:rsid w:val="00622740"/>
    <w:rsid w:val="00687017"/>
    <w:rsid w:val="007129AE"/>
    <w:rsid w:val="00766AAE"/>
    <w:rsid w:val="00773476"/>
    <w:rsid w:val="00787076"/>
    <w:rsid w:val="007C6E14"/>
    <w:rsid w:val="008336CC"/>
    <w:rsid w:val="008C38DC"/>
    <w:rsid w:val="00903E59"/>
    <w:rsid w:val="00916122"/>
    <w:rsid w:val="009A1B7B"/>
    <w:rsid w:val="009A37E2"/>
    <w:rsid w:val="009B47B5"/>
    <w:rsid w:val="00A641A1"/>
    <w:rsid w:val="00A918C9"/>
    <w:rsid w:val="00AE21C4"/>
    <w:rsid w:val="00AF0E07"/>
    <w:rsid w:val="00BA342F"/>
    <w:rsid w:val="00BA7919"/>
    <w:rsid w:val="00BB08EB"/>
    <w:rsid w:val="00C2279E"/>
    <w:rsid w:val="00C95F52"/>
    <w:rsid w:val="00D27BB0"/>
    <w:rsid w:val="00D31846"/>
    <w:rsid w:val="00E45A6C"/>
    <w:rsid w:val="00E53084"/>
    <w:rsid w:val="00EE0FA7"/>
    <w:rsid w:val="00F22F7B"/>
    <w:rsid w:val="00FE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23B69"/>
  <w15:chartTrackingRefBased/>
  <w15:docId w15:val="{77882083-C396-4806-9221-6046533D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EC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4akcent63">
    <w:name w:val="Tabela siatki 4 — akcent 63"/>
    <w:basedOn w:val="Standardowy"/>
    <w:next w:val="Tabelasiatki4akcent6"/>
    <w:uiPriority w:val="49"/>
    <w:rsid w:val="009A37E2"/>
    <w:pPr>
      <w:spacing w:after="0" w:line="240" w:lineRule="auto"/>
    </w:pPr>
    <w:rPr>
      <w:rFonts w:eastAsia="Calibri"/>
      <w:kern w:val="0"/>
      <w14:ligatures w14:val="none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elasiatki4akcent6">
    <w:name w:val="Grid Table 4 Accent 6"/>
    <w:basedOn w:val="Standardowy"/>
    <w:uiPriority w:val="49"/>
    <w:rsid w:val="009A37E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7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665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Świątek</dc:creator>
  <cp:keywords/>
  <dc:description/>
  <cp:lastModifiedBy>Karolina Świątek</cp:lastModifiedBy>
  <cp:revision>24</cp:revision>
  <dcterms:created xsi:type="dcterms:W3CDTF">2024-09-12T10:42:00Z</dcterms:created>
  <dcterms:modified xsi:type="dcterms:W3CDTF">2024-09-26T07:30:00Z</dcterms:modified>
</cp:coreProperties>
</file>